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1A" w:rsidRPr="009C3BF8" w:rsidRDefault="00DA0B1A" w:rsidP="00DA0B1A">
      <w:pPr>
        <w:shd w:val="clear" w:color="auto" w:fill="FFFFFF"/>
        <w:spacing w:before="5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DA0B1A" w:rsidRPr="009C3BF8" w:rsidRDefault="00DA0B1A" w:rsidP="00DA0B1A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DA0B1A" w:rsidRPr="009C3BF8" w:rsidRDefault="00DA0B1A" w:rsidP="00DA0B1A">
      <w:pPr>
        <w:shd w:val="clear" w:color="auto" w:fill="FFFFFF"/>
        <w:tabs>
          <w:tab w:val="center" w:pos="5031"/>
          <w:tab w:val="left" w:pos="7725"/>
        </w:tabs>
        <w:spacing w:before="5"/>
        <w:ind w:firstLine="708"/>
        <w:contextualSpacing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ab/>
        <w:t>КУРСКОЙ ОБЛАСТИ</w:t>
      </w:r>
    </w:p>
    <w:p w:rsidR="00DA0B1A" w:rsidRPr="009C3BF8" w:rsidRDefault="00DA0B1A" w:rsidP="00DA0B1A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DA0B1A" w:rsidRPr="009C3BF8" w:rsidRDefault="00DA0B1A" w:rsidP="00DA0B1A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DA0B1A" w:rsidRPr="009C3BF8" w:rsidRDefault="00DA0B1A" w:rsidP="00DA0B1A">
      <w:pPr>
        <w:pStyle w:val="ConsPlusTitle"/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DA0B1A" w:rsidRPr="009C3BF8" w:rsidRDefault="00DA0B1A" w:rsidP="00DA0B1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3BF8">
        <w:rPr>
          <w:rFonts w:ascii="Times New Roman" w:hAnsi="Times New Roman" w:cs="Times New Roman"/>
          <w:b w:val="0"/>
          <w:sz w:val="24"/>
          <w:szCs w:val="24"/>
        </w:rPr>
        <w:t>от «23» ноября 2023 года                                                                                       № 9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9C3BF8">
        <w:rPr>
          <w:rFonts w:ascii="Times New Roman" w:hAnsi="Times New Roman" w:cs="Times New Roman"/>
          <w:b w:val="0"/>
          <w:sz w:val="24"/>
          <w:szCs w:val="24"/>
        </w:rPr>
        <w:t>-5-РС</w:t>
      </w:r>
    </w:p>
    <w:p w:rsidR="00DA0B1A" w:rsidRPr="009C3BF8" w:rsidRDefault="00DA0B1A" w:rsidP="00DA0B1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A0B1A" w:rsidRPr="009C3BF8" w:rsidRDefault="00DA0B1A" w:rsidP="00DA0B1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3BF8">
        <w:rPr>
          <w:rFonts w:ascii="Times New Roman" w:hAnsi="Times New Roman" w:cs="Times New Roman"/>
          <w:b w:val="0"/>
          <w:sz w:val="24"/>
          <w:szCs w:val="24"/>
        </w:rPr>
        <w:t xml:space="preserve">           г. Железногорск</w:t>
      </w:r>
    </w:p>
    <w:p w:rsidR="00DA0B1A" w:rsidRPr="009C3BF8" w:rsidRDefault="00DA0B1A" w:rsidP="00DA0B1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757B06" w:rsidRPr="00B038BF" w:rsidRDefault="00757B06" w:rsidP="00587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8BF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D547E0" w:rsidRPr="00B038BF">
        <w:rPr>
          <w:rFonts w:ascii="Times New Roman" w:hAnsi="Times New Roman" w:cs="Times New Roman"/>
          <w:b/>
          <w:sz w:val="26"/>
          <w:szCs w:val="26"/>
        </w:rPr>
        <w:t>Положения</w:t>
      </w:r>
      <w:r w:rsidRPr="00B038BF">
        <w:rPr>
          <w:rFonts w:ascii="Times New Roman" w:hAnsi="Times New Roman" w:cs="Times New Roman"/>
          <w:b/>
          <w:sz w:val="26"/>
          <w:szCs w:val="26"/>
        </w:rPr>
        <w:t xml:space="preserve"> об оплате труда работников</w:t>
      </w:r>
      <w:r w:rsidRPr="00B038BF">
        <w:rPr>
          <w:b/>
          <w:bCs/>
          <w:sz w:val="26"/>
          <w:szCs w:val="26"/>
        </w:rPr>
        <w:t xml:space="preserve"> </w:t>
      </w:r>
      <w:r w:rsidRPr="00B038BF">
        <w:rPr>
          <w:rFonts w:ascii="Times New Roman" w:hAnsi="Times New Roman" w:cs="Times New Roman"/>
          <w:b/>
          <w:bCs/>
          <w:sz w:val="26"/>
          <w:szCs w:val="26"/>
        </w:rPr>
        <w:t>муниципального казённого учреждения дополнительного образования «Михайловская детская школа искусств» Ж</w:t>
      </w:r>
      <w:r w:rsidRPr="00B038BF">
        <w:rPr>
          <w:rFonts w:ascii="Times New Roman" w:hAnsi="Times New Roman" w:cs="Times New Roman"/>
          <w:b/>
          <w:sz w:val="26"/>
          <w:szCs w:val="26"/>
        </w:rPr>
        <w:t>елезногорского района Курской области</w:t>
      </w:r>
      <w:r w:rsidR="00D547E0" w:rsidRPr="00B038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1F52" w:rsidRPr="00B038BF" w:rsidRDefault="001E1F52" w:rsidP="00587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D94" w:rsidRPr="00DA0B1A" w:rsidRDefault="00644514" w:rsidP="00587D94">
      <w:pPr>
        <w:pStyle w:val="11"/>
        <w:shd w:val="clear" w:color="auto" w:fill="auto"/>
        <w:ind w:firstLine="740"/>
        <w:contextualSpacing/>
        <w:jc w:val="both"/>
      </w:pPr>
      <w:r w:rsidRPr="00DA0B1A">
        <w:t xml:space="preserve">      </w:t>
      </w:r>
      <w:r w:rsidR="00757B06" w:rsidRPr="00DA0B1A">
        <w:t xml:space="preserve">Руководствуясь Трудовым кодексом Российской Федерации, </w:t>
      </w:r>
      <w:r w:rsidRPr="00DA0B1A">
        <w:t>Федеральным законом от 06.10.2003</w:t>
      </w:r>
      <w:r w:rsidR="00587D94" w:rsidRPr="00DA0B1A">
        <w:t>г.</w:t>
      </w:r>
      <w:r w:rsidRPr="00DA0B1A">
        <w:t xml:space="preserve"> № 131-ФЗ «Об общих принципах организации местного самоуправления в Российской Федерации», Уставом муниципального района «Железн</w:t>
      </w:r>
      <w:r w:rsidR="00587D94" w:rsidRPr="00DA0B1A">
        <w:t xml:space="preserve">огорский район» Курской области, Представительное Собрание Железногорского района Курской области </w:t>
      </w:r>
      <w:r w:rsidR="00587D94" w:rsidRPr="00DA0B1A">
        <w:rPr>
          <w:b/>
        </w:rPr>
        <w:t>РЕШИЛО:</w:t>
      </w:r>
    </w:p>
    <w:p w:rsidR="00B038BF" w:rsidRPr="00DA0B1A" w:rsidRDefault="00587D94" w:rsidP="00B038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B1A">
        <w:rPr>
          <w:rFonts w:ascii="Times New Roman" w:hAnsi="Times New Roman" w:cs="Times New Roman"/>
          <w:sz w:val="26"/>
          <w:szCs w:val="26"/>
        </w:rPr>
        <w:t>Утвердить Положение об оплате труда работников</w:t>
      </w:r>
      <w:r w:rsidRPr="00DA0B1A">
        <w:rPr>
          <w:bCs/>
          <w:sz w:val="26"/>
          <w:szCs w:val="26"/>
        </w:rPr>
        <w:t xml:space="preserve"> </w:t>
      </w:r>
      <w:r w:rsidRPr="00DA0B1A">
        <w:rPr>
          <w:rFonts w:ascii="Times New Roman" w:hAnsi="Times New Roman" w:cs="Times New Roman"/>
          <w:bCs/>
          <w:sz w:val="26"/>
          <w:szCs w:val="26"/>
        </w:rPr>
        <w:t>муниципального казённого учреждения дополнительного образования «Михайловская детская школа искусств» Ж</w:t>
      </w:r>
      <w:r w:rsidRPr="00DA0B1A">
        <w:rPr>
          <w:rFonts w:ascii="Times New Roman" w:hAnsi="Times New Roman" w:cs="Times New Roman"/>
          <w:sz w:val="26"/>
          <w:szCs w:val="26"/>
        </w:rPr>
        <w:t>елезногорского района Курской области в новой редакции согласно приложению.</w:t>
      </w:r>
    </w:p>
    <w:p w:rsidR="00B038BF" w:rsidRPr="00DA0B1A" w:rsidRDefault="008B0D24" w:rsidP="00B038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B1A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1E1F52" w:rsidRPr="00DA0B1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587D94" w:rsidRPr="00DA0B1A">
        <w:rPr>
          <w:rFonts w:ascii="Times New Roman" w:hAnsi="Times New Roman" w:cs="Times New Roman"/>
          <w:sz w:val="26"/>
          <w:szCs w:val="26"/>
        </w:rPr>
        <w:t>е</w:t>
      </w:r>
      <w:r w:rsidR="001E1F52" w:rsidRPr="00DA0B1A">
        <w:rPr>
          <w:rFonts w:ascii="Times New Roman" w:hAnsi="Times New Roman" w:cs="Times New Roman"/>
          <w:sz w:val="26"/>
          <w:szCs w:val="26"/>
        </w:rPr>
        <w:t xml:space="preserve"> об оплате труда работников</w:t>
      </w:r>
      <w:r w:rsidR="001E1F52" w:rsidRPr="00DA0B1A">
        <w:rPr>
          <w:bCs/>
          <w:sz w:val="26"/>
          <w:szCs w:val="26"/>
        </w:rPr>
        <w:t xml:space="preserve"> </w:t>
      </w:r>
      <w:r w:rsidR="001E1F52" w:rsidRPr="00DA0B1A">
        <w:rPr>
          <w:rFonts w:ascii="Times New Roman" w:hAnsi="Times New Roman" w:cs="Times New Roman"/>
          <w:bCs/>
          <w:sz w:val="26"/>
          <w:szCs w:val="26"/>
        </w:rPr>
        <w:t>муниципального казённого учреждения дополнительного образования «Михайловская детская школа искусств» Ж</w:t>
      </w:r>
      <w:r w:rsidR="001E1F52" w:rsidRPr="00DA0B1A">
        <w:rPr>
          <w:rFonts w:ascii="Times New Roman" w:hAnsi="Times New Roman" w:cs="Times New Roman"/>
          <w:sz w:val="26"/>
          <w:szCs w:val="26"/>
        </w:rPr>
        <w:t>елезногорского района Курской области, утвержденно</w:t>
      </w:r>
      <w:r w:rsidR="00587D94" w:rsidRPr="00DA0B1A">
        <w:rPr>
          <w:rFonts w:ascii="Times New Roman" w:hAnsi="Times New Roman" w:cs="Times New Roman"/>
          <w:sz w:val="26"/>
          <w:szCs w:val="26"/>
        </w:rPr>
        <w:t>е</w:t>
      </w:r>
      <w:r w:rsidR="001E1F52" w:rsidRPr="00DA0B1A">
        <w:rPr>
          <w:rFonts w:ascii="Times New Roman" w:hAnsi="Times New Roman" w:cs="Times New Roman"/>
          <w:sz w:val="26"/>
          <w:szCs w:val="26"/>
        </w:rPr>
        <w:t xml:space="preserve"> </w:t>
      </w:r>
      <w:r w:rsidRPr="00DA0B1A">
        <w:rPr>
          <w:rFonts w:ascii="Times New Roman" w:hAnsi="Times New Roman" w:cs="Times New Roman"/>
          <w:sz w:val="26"/>
          <w:szCs w:val="26"/>
        </w:rPr>
        <w:t>Решение</w:t>
      </w:r>
      <w:r w:rsidR="001E1F52" w:rsidRPr="00DA0B1A">
        <w:rPr>
          <w:rFonts w:ascii="Times New Roman" w:hAnsi="Times New Roman" w:cs="Times New Roman"/>
          <w:sz w:val="26"/>
          <w:szCs w:val="26"/>
        </w:rPr>
        <w:t>м</w:t>
      </w:r>
      <w:r w:rsidRPr="00DA0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0B1A">
        <w:rPr>
          <w:rFonts w:ascii="Times New Roman" w:hAnsi="Times New Roman" w:cs="Times New Roman"/>
          <w:sz w:val="26"/>
          <w:szCs w:val="26"/>
        </w:rPr>
        <w:t xml:space="preserve">Представительного </w:t>
      </w:r>
      <w:r w:rsidR="00587D94" w:rsidRPr="00DA0B1A">
        <w:rPr>
          <w:rFonts w:ascii="Times New Roman" w:hAnsi="Times New Roman" w:cs="Times New Roman"/>
          <w:sz w:val="26"/>
          <w:szCs w:val="26"/>
        </w:rPr>
        <w:t>С</w:t>
      </w:r>
      <w:r w:rsidRPr="00DA0B1A">
        <w:rPr>
          <w:rFonts w:ascii="Times New Roman" w:hAnsi="Times New Roman" w:cs="Times New Roman"/>
          <w:sz w:val="26"/>
          <w:szCs w:val="26"/>
        </w:rPr>
        <w:t>обрания Железногорского района Курской области от 21.12.2020</w:t>
      </w:r>
      <w:r w:rsidR="00587D94" w:rsidRPr="00DA0B1A">
        <w:rPr>
          <w:rFonts w:ascii="Times New Roman" w:hAnsi="Times New Roman" w:cs="Times New Roman"/>
          <w:sz w:val="26"/>
          <w:szCs w:val="26"/>
        </w:rPr>
        <w:t>г.</w:t>
      </w:r>
      <w:r w:rsidRPr="00DA0B1A">
        <w:rPr>
          <w:rFonts w:ascii="Times New Roman" w:hAnsi="Times New Roman" w:cs="Times New Roman"/>
          <w:sz w:val="26"/>
          <w:szCs w:val="26"/>
        </w:rPr>
        <w:t xml:space="preserve"> № 79-4-РС «</w:t>
      </w:r>
      <w:r w:rsidR="001E1F52" w:rsidRPr="00DA0B1A">
        <w:rPr>
          <w:rFonts w:ascii="Times New Roman" w:hAnsi="Times New Roman" w:cs="Times New Roman"/>
          <w:sz w:val="26"/>
          <w:szCs w:val="26"/>
        </w:rPr>
        <w:t>Об утверждении Положений об оплате труда работников муниципальных казённых учреждений дополнительного образования Железногорского района, подведомственных Управлению культуры Администрации Железногорского района Курской области</w:t>
      </w:r>
      <w:r w:rsidR="00587D94" w:rsidRPr="00DA0B1A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87D94" w:rsidRPr="00DA0B1A" w:rsidRDefault="00587D94" w:rsidP="00587D94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257"/>
        </w:tabs>
        <w:contextualSpacing/>
        <w:jc w:val="both"/>
      </w:pPr>
      <w:r w:rsidRPr="00DA0B1A"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587D94" w:rsidRPr="00DA0B1A" w:rsidRDefault="00587D94" w:rsidP="00587D94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257"/>
        </w:tabs>
        <w:contextualSpacing/>
        <w:jc w:val="both"/>
      </w:pPr>
      <w:r w:rsidRPr="00DA0B1A">
        <w:t>Настоящее Решение вступает в силу со дня его официального опубликования.</w:t>
      </w:r>
    </w:p>
    <w:p w:rsidR="00644514" w:rsidRPr="00B038BF" w:rsidRDefault="00644514" w:rsidP="0058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Ind w:w="108" w:type="dxa"/>
        <w:tblLook w:val="0000"/>
      </w:tblPr>
      <w:tblGrid>
        <w:gridCol w:w="6591"/>
        <w:gridCol w:w="23"/>
        <w:gridCol w:w="3374"/>
        <w:gridCol w:w="46"/>
      </w:tblGrid>
      <w:tr w:rsidR="00587D94" w:rsidRPr="00B038BF" w:rsidTr="00485404">
        <w:trPr>
          <w:trHeight w:val="1159"/>
        </w:trPr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D94" w:rsidRPr="00B038BF" w:rsidRDefault="00587D94" w:rsidP="00587D94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587D94" w:rsidRPr="00B038BF" w:rsidRDefault="00587D94" w:rsidP="00587D94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B038B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D94" w:rsidRPr="00B038BF" w:rsidRDefault="00587D94" w:rsidP="00587D94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7D94" w:rsidRPr="00B038BF" w:rsidRDefault="00587D94" w:rsidP="00587D94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7D94" w:rsidRPr="00B038BF" w:rsidRDefault="00587D94" w:rsidP="00587D94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B038BF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B038BF" w:rsidRPr="00B038BF" w:rsidRDefault="00B038BF" w:rsidP="00B038BF"/>
          <w:p w:rsidR="00587D94" w:rsidRPr="00B038BF" w:rsidRDefault="00587D94" w:rsidP="00587D94">
            <w:pPr>
              <w:spacing w:after="0" w:line="240" w:lineRule="auto"/>
              <w:contextualSpacing/>
            </w:pPr>
          </w:p>
        </w:tc>
      </w:tr>
      <w:tr w:rsidR="00587D94" w:rsidRPr="00B038BF" w:rsidTr="00485404">
        <w:trPr>
          <w:gridAfter w:val="1"/>
          <w:wAfter w:w="46" w:type="dxa"/>
          <w:trHeight w:val="784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587D94" w:rsidRPr="00B038BF" w:rsidRDefault="00587D94" w:rsidP="00587D94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B038B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D94" w:rsidRPr="00B038BF" w:rsidRDefault="00587D94" w:rsidP="00587D94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7D94" w:rsidRPr="00B038BF" w:rsidRDefault="00587D94" w:rsidP="00587D94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587D94" w:rsidRPr="00B038BF" w:rsidRDefault="00587D94" w:rsidP="00587D94">
      <w:pPr>
        <w:pStyle w:val="ab"/>
        <w:ind w:left="5103" w:firstLine="0"/>
        <w:contextualSpacing/>
        <w:jc w:val="left"/>
        <w:rPr>
          <w:color w:val="000000" w:themeColor="text1"/>
          <w:sz w:val="24"/>
          <w:szCs w:val="24"/>
          <w:u w:val="single"/>
          <w:lang w:val="ru-RU"/>
        </w:rPr>
      </w:pPr>
      <w:r w:rsidRPr="00B038BF">
        <w:rPr>
          <w:color w:val="000000" w:themeColor="text1"/>
          <w:sz w:val="24"/>
          <w:szCs w:val="24"/>
          <w:lang w:val="ru-RU"/>
        </w:rPr>
        <w:lastRenderedPageBreak/>
        <w:t>УТВЕРЖДЕНО:</w:t>
      </w:r>
    </w:p>
    <w:p w:rsidR="00587D94" w:rsidRPr="00B038BF" w:rsidRDefault="00587D94" w:rsidP="00587D94">
      <w:pPr>
        <w:pStyle w:val="ab"/>
        <w:ind w:left="5103" w:firstLine="0"/>
        <w:contextualSpacing/>
        <w:jc w:val="left"/>
        <w:rPr>
          <w:color w:val="000000" w:themeColor="text1"/>
          <w:sz w:val="24"/>
          <w:szCs w:val="24"/>
          <w:lang w:val="ru-RU"/>
        </w:rPr>
      </w:pPr>
      <w:r w:rsidRPr="00B038BF">
        <w:rPr>
          <w:color w:val="000000" w:themeColor="text1"/>
          <w:sz w:val="24"/>
          <w:szCs w:val="24"/>
          <w:lang w:val="ru-RU"/>
        </w:rPr>
        <w:t>Решением Представительного Собрания Железногорского района Курской области</w:t>
      </w:r>
    </w:p>
    <w:p w:rsidR="00587D94" w:rsidRPr="00B038BF" w:rsidRDefault="00587D94" w:rsidP="00587D94">
      <w:pPr>
        <w:spacing w:after="0"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8BF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B038BF" w:rsidRPr="00B038B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B03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ноября 2023 г. № </w:t>
      </w:r>
      <w:r w:rsidR="00B038BF" w:rsidRPr="00B038BF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Pr="00B038BF">
        <w:rPr>
          <w:rFonts w:ascii="Times New Roman" w:hAnsi="Times New Roman" w:cs="Times New Roman"/>
          <w:color w:val="000000" w:themeColor="text1"/>
          <w:sz w:val="24"/>
          <w:szCs w:val="24"/>
        </w:rPr>
        <w:t>-5-РС</w:t>
      </w:r>
    </w:p>
    <w:p w:rsidR="00587D94" w:rsidRPr="00B038BF" w:rsidRDefault="00587D94" w:rsidP="00587D94">
      <w:pPr>
        <w:spacing w:after="0" w:line="240" w:lineRule="auto"/>
        <w:ind w:left="43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bookmarkStart w:id="0" w:name="_Toc207000511"/>
      <w:r w:rsidRPr="00B038BF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Положение</w:t>
      </w:r>
    </w:p>
    <w:p w:rsidR="00587D94" w:rsidRPr="00B038BF" w:rsidRDefault="00587D94" w:rsidP="00587D94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об оплате труда работников муниципального казённого учреждени</w:t>
      </w:r>
      <w:bookmarkEnd w:id="0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я дополнительного образования «Михайловская детская школа искусств» Железногорского района Курской области</w:t>
      </w:r>
    </w:p>
    <w:p w:rsidR="00587D94" w:rsidRPr="00B038BF" w:rsidRDefault="00587D94" w:rsidP="00587D94">
      <w:pPr>
        <w:rPr>
          <w:sz w:val="10"/>
          <w:szCs w:val="10"/>
        </w:rPr>
      </w:pPr>
    </w:p>
    <w:p w:rsidR="00587D94" w:rsidRPr="00B038BF" w:rsidRDefault="00587D94" w:rsidP="00587D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</w:t>
      </w:r>
      <w:r w:rsidR="003A729B"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587D94" w:rsidRPr="00B038BF" w:rsidRDefault="00587D94" w:rsidP="00587D9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ad"/>
        <w:shd w:val="clear" w:color="auto" w:fill="FFFFFF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B038BF">
        <w:rPr>
          <w:color w:val="000000" w:themeColor="text1"/>
          <w:sz w:val="26"/>
          <w:szCs w:val="26"/>
        </w:rPr>
        <w:t>1. 1.</w:t>
      </w:r>
      <w:r w:rsidRPr="00B038BF">
        <w:rPr>
          <w:color w:val="000000" w:themeColor="text1"/>
          <w:sz w:val="26"/>
          <w:szCs w:val="26"/>
        </w:rPr>
        <w:tab/>
      </w:r>
      <w:proofErr w:type="gramStart"/>
      <w:r w:rsidRPr="00B038BF">
        <w:rPr>
          <w:color w:val="000000" w:themeColor="text1"/>
          <w:sz w:val="26"/>
          <w:szCs w:val="26"/>
        </w:rPr>
        <w:t xml:space="preserve">Настоящее Положение по оплате труда работников муниципального казённого учреждения дополнительного образования «Михайловская детская школа искусств» Железногорского района Курской области (далее - Положение) разработано в соответствии с Трудовым кодексом Российской Федерации, Федеральным Законом от 29.12.2012г. №273–ФЗ «Об образовании в Российской Федерации», </w:t>
      </w:r>
      <w:r w:rsidRPr="00B038BF">
        <w:rPr>
          <w:color w:val="000000" w:themeColor="text1"/>
          <w:spacing w:val="2"/>
          <w:sz w:val="26"/>
          <w:szCs w:val="26"/>
        </w:rPr>
        <w:t xml:space="preserve">с </w:t>
      </w:r>
      <w:hyperlink r:id="rId5" w:history="1">
        <w:r w:rsidRPr="00B038BF">
          <w:rPr>
            <w:color w:val="000000" w:themeColor="text1"/>
            <w:spacing w:val="2"/>
            <w:sz w:val="26"/>
            <w:szCs w:val="26"/>
          </w:rPr>
          <w:t>Постановлением Губернатора Курской области от 29.12.2007 №596 "О введении новых систем оплаты труда работников областных бюджетных, автономных и казённых</w:t>
        </w:r>
        <w:proofErr w:type="gramEnd"/>
        <w:r w:rsidRPr="00B038BF">
          <w:rPr>
            <w:color w:val="000000" w:themeColor="text1"/>
            <w:spacing w:val="2"/>
            <w:sz w:val="26"/>
            <w:szCs w:val="26"/>
          </w:rPr>
          <w:t xml:space="preserve"> </w:t>
        </w:r>
        <w:proofErr w:type="gramStart"/>
        <w:r w:rsidRPr="00B038BF">
          <w:rPr>
            <w:color w:val="000000" w:themeColor="text1"/>
            <w:spacing w:val="2"/>
            <w:sz w:val="26"/>
            <w:szCs w:val="26"/>
          </w:rPr>
          <w:t>учреждений, органов исполнительной власти области и иных государственных органов, созданных в соответствии с Уставом Курской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учреждений"</w:t>
        </w:r>
      </w:hyperlink>
      <w:r w:rsidRPr="00B038BF">
        <w:rPr>
          <w:color w:val="000000" w:themeColor="text1"/>
          <w:spacing w:val="2"/>
          <w:sz w:val="26"/>
          <w:szCs w:val="26"/>
        </w:rPr>
        <w:t xml:space="preserve">, </w:t>
      </w:r>
      <w:r w:rsidRPr="00B038BF">
        <w:rPr>
          <w:color w:val="000000" w:themeColor="text1"/>
          <w:spacing w:val="2"/>
          <w:sz w:val="26"/>
          <w:szCs w:val="26"/>
          <w:shd w:val="clear" w:color="auto" w:fill="FFFFFF"/>
        </w:rPr>
        <w:t>Постановлением Курской области от 29 июня 2017 года № 523-па</w:t>
      </w:r>
      <w:r w:rsidRPr="00B038BF">
        <w:rPr>
          <w:color w:val="000000" w:themeColor="text1"/>
          <w:spacing w:val="2"/>
          <w:sz w:val="26"/>
          <w:szCs w:val="26"/>
        </w:rPr>
        <w:t xml:space="preserve"> </w:t>
      </w:r>
      <w:r w:rsidRPr="00B038BF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«Об оплате труда работников областных бюджетных учреждений, находящихся в ведении комитета по культуре Курской области», </w:t>
      </w:r>
      <w:r w:rsidRPr="00B038BF">
        <w:rPr>
          <w:color w:val="000000" w:themeColor="text1"/>
          <w:sz w:val="26"/>
          <w:szCs w:val="26"/>
        </w:rPr>
        <w:t>Приказом</w:t>
      </w:r>
      <w:proofErr w:type="gramEnd"/>
      <w:r w:rsidRPr="00B038B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B038BF">
        <w:rPr>
          <w:color w:val="000000" w:themeColor="text1"/>
          <w:sz w:val="26"/>
          <w:szCs w:val="26"/>
        </w:rPr>
        <w:t>Минздравсоцразвития</w:t>
      </w:r>
      <w:proofErr w:type="spellEnd"/>
      <w:r w:rsidRPr="00B038BF">
        <w:rPr>
          <w:color w:val="000000" w:themeColor="text1"/>
          <w:sz w:val="26"/>
          <w:szCs w:val="26"/>
        </w:rPr>
        <w:t xml:space="preserve"> России от 29.05.2008г. № 247н «Об утверждении профессиональных квалификационных групп общеотраслевых должностей руководителей, специалистов и служащих», Приказом </w:t>
      </w:r>
      <w:proofErr w:type="spellStart"/>
      <w:r w:rsidRPr="00B038BF">
        <w:rPr>
          <w:color w:val="000000" w:themeColor="text1"/>
          <w:sz w:val="26"/>
          <w:szCs w:val="26"/>
        </w:rPr>
        <w:t>Минздравсоцразвития</w:t>
      </w:r>
      <w:proofErr w:type="spellEnd"/>
      <w:r w:rsidRPr="00B038BF">
        <w:rPr>
          <w:color w:val="000000" w:themeColor="text1"/>
          <w:sz w:val="26"/>
          <w:szCs w:val="26"/>
        </w:rPr>
        <w:t xml:space="preserve"> России от 29.05.2008г. №248н «Об утверждении профессиональных квалификационных групп общеотраслевых профессий рабочих», Приказом </w:t>
      </w:r>
      <w:proofErr w:type="spellStart"/>
      <w:r w:rsidRPr="00B038BF">
        <w:rPr>
          <w:color w:val="000000" w:themeColor="text1"/>
          <w:sz w:val="26"/>
          <w:szCs w:val="26"/>
        </w:rPr>
        <w:t>Минздравсоцразвития</w:t>
      </w:r>
      <w:proofErr w:type="spellEnd"/>
      <w:r w:rsidRPr="00B038BF">
        <w:rPr>
          <w:color w:val="000000" w:themeColor="text1"/>
          <w:sz w:val="26"/>
          <w:szCs w:val="26"/>
        </w:rPr>
        <w:t xml:space="preserve"> России от 31.08.2007г. №570 «Об утверждении профессиональных квалификационных групп, должностей работников культуры, искусства и кинематографии», Приказом Министерства здравоохранения и социального развития Российской Федерации от 5</w:t>
      </w:r>
      <w:proofErr w:type="gramEnd"/>
      <w:r w:rsidRPr="00B038BF">
        <w:rPr>
          <w:color w:val="000000" w:themeColor="text1"/>
          <w:sz w:val="26"/>
          <w:szCs w:val="26"/>
        </w:rPr>
        <w:t xml:space="preserve"> </w:t>
      </w:r>
      <w:proofErr w:type="gramStart"/>
      <w:r w:rsidRPr="00B038BF">
        <w:rPr>
          <w:color w:val="000000" w:themeColor="text1"/>
          <w:sz w:val="26"/>
          <w:szCs w:val="26"/>
        </w:rPr>
        <w:t xml:space="preserve">мая 2008 г. N 216 </w:t>
      </w:r>
      <w:proofErr w:type="spellStart"/>
      <w:r w:rsidRPr="00B038BF">
        <w:rPr>
          <w:color w:val="000000" w:themeColor="text1"/>
          <w:sz w:val="26"/>
          <w:szCs w:val="26"/>
        </w:rPr>
        <w:t>н</w:t>
      </w:r>
      <w:proofErr w:type="spellEnd"/>
      <w:r w:rsidRPr="00B038BF">
        <w:rPr>
          <w:color w:val="000000" w:themeColor="text1"/>
          <w:sz w:val="26"/>
          <w:szCs w:val="26"/>
        </w:rPr>
        <w:t xml:space="preserve"> "Об утверждении профессиональных квалификационных групп должностей работников образования"</w:t>
      </w:r>
      <w:r w:rsidR="005E2058" w:rsidRPr="00B038BF">
        <w:rPr>
          <w:color w:val="000000" w:themeColor="text1"/>
          <w:sz w:val="26"/>
          <w:szCs w:val="26"/>
        </w:rPr>
        <w:t>,</w:t>
      </w:r>
      <w:r w:rsidRPr="00B038BF">
        <w:rPr>
          <w:color w:val="000000" w:themeColor="text1"/>
          <w:sz w:val="26"/>
          <w:szCs w:val="26"/>
        </w:rPr>
        <w:t xml:space="preserve"> Законом Курской области от 09.12.2013г. №121-ЗКО «Об образовании в Курской области», Решением Представительного Собрания Железногорского района Курской области от 13.01.2017г. №2-3-РС «Об утверждении Положения об установлении систем оплаты труда работников муниципальных учреждений, муниципальных унитарных предприятий Железногорского района Курской области», Решением Представительного Собрания Железногорского района</w:t>
      </w:r>
      <w:proofErr w:type="gramEnd"/>
      <w:r w:rsidRPr="00B038BF">
        <w:rPr>
          <w:color w:val="000000" w:themeColor="text1"/>
          <w:sz w:val="26"/>
          <w:szCs w:val="26"/>
        </w:rPr>
        <w:t xml:space="preserve"> </w:t>
      </w:r>
      <w:proofErr w:type="gramStart"/>
      <w:r w:rsidRPr="00B038BF">
        <w:rPr>
          <w:color w:val="000000" w:themeColor="text1"/>
          <w:sz w:val="26"/>
          <w:szCs w:val="26"/>
        </w:rPr>
        <w:t>Курской области от 27.09.2010 г. № 45-2-РС «Об утверждении перечня видов выплат компенсационного характера в муниципальных учреждениях Железногорского района Курской области и разъяснения о  порядке установления выплат компенсационного характера в муниципальных учреждениях Железногорского района Курской области»</w:t>
      </w:r>
      <w:r w:rsidRPr="00B038BF">
        <w:rPr>
          <w:b/>
          <w:color w:val="000000" w:themeColor="text1"/>
          <w:sz w:val="26"/>
          <w:szCs w:val="26"/>
        </w:rPr>
        <w:t xml:space="preserve">, </w:t>
      </w:r>
      <w:r w:rsidRPr="00B038BF">
        <w:rPr>
          <w:color w:val="000000" w:themeColor="text1"/>
          <w:sz w:val="26"/>
          <w:szCs w:val="26"/>
        </w:rPr>
        <w:t xml:space="preserve">Решением Представительного Собрания Железногорского района Курской области от 27.09.2010г. № 46-2-РС «Об утверждении перечня видов </w:t>
      </w:r>
      <w:r w:rsidRPr="00B038BF">
        <w:rPr>
          <w:color w:val="000000" w:themeColor="text1"/>
          <w:sz w:val="26"/>
          <w:szCs w:val="26"/>
        </w:rPr>
        <w:lastRenderedPageBreak/>
        <w:t xml:space="preserve">выплат стимулирующего характера в муниципальных учреждениях Железногорского района Курской области». </w:t>
      </w:r>
      <w:proofErr w:type="gramEnd"/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</w:t>
      </w:r>
      <w:r w:rsidR="005E2058"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оложение муниципального казённого учреждения дополнительного образования «Михайловская детская школа искусств» Железногорского района Курской области (далее –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«Михайловская ДШИ») включает в себя: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порядок и условия оплаты труда</w:t>
      </w: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;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размеры окладов по профессиональным квалификационным группам (далее ПКГ);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условия и размеры выплат компенсационного и стимулирующего характера;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порядок и условия премирования работников учреждения;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другие вопросы оплаты труда.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Система оплаты труда в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Михайловская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ДШИ», 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включающая в себя размеры окладов (должностных окладов), ставок заработной платы, повышающие коэффициенты, выплаты компенсационного и стимулирующего характера,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устанавливается коллективным договором, </w:t>
      </w: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нормативными правовыми актами Российской Федерации, Курской области, муниципального района "Железного</w:t>
      </w:r>
      <w:r w:rsidR="005E2058"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рский район", содержащими нормы </w:t>
      </w: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трудового законодательства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настоящим Положением.</w:t>
      </w:r>
    </w:p>
    <w:p w:rsidR="00587D94" w:rsidRPr="00B038BF" w:rsidRDefault="00587D94" w:rsidP="00587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Система оплаты труда работников 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«Михайловская ДШИ» устанавливается с учетом: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единого тарифно-квалификационного справочника работ и профессий рабочих;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единого квалификационного справочника должностей руководителей, специалистов и служащих;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должностных окладов;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государственных гарантий по оплате труда;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перечня видов выплат компенсационного характера;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перечня видов выплат стимулирующего характера;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настоящего Положения;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рекомендаций Российской трехсторонней комиссии по регулированию социально-трудовых отношений;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мнения первичной профсоюзной организации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«Михайловская ДШИ».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1.4.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ab/>
        <w:t>Фонд оплаты труда работников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Михайловская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 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формируется на календарный год, исходя из объема доведенных лимитов бюджетных обязательств местного бюджета, иных источников, не запрещённых законодательством Российской Федерации.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1.5.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кодексом Российской Федерации (ст.132 Трудового кодекса РФ).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этом заработная плата работников (без учета премий и иных стимулирующих выплат) при изменении системы оплаты труда не может быть меньше заработной платы (без учёта премий и иных стимулирующих выплат) выплачиваемой работникам до её изменения, при условии сохранения объёма трудовых (должностных) обязанностей работников и выполнения ими работ по той же квалификации. </w:t>
      </w:r>
      <w:proofErr w:type="gramEnd"/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Оплата труда работников, занятых по внешнему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</w:t>
      </w: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других условиях, определенных трудовым договором, не может быть ниже</w:t>
      </w:r>
      <w:r w:rsidR="005E2058"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минимального размера</w:t>
      </w:r>
      <w:r w:rsidR="005E2058"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оплаты труда, установленного в соответствии с законодательством Российской Федерации, в этом случае исчисляется доплата до</w:t>
      </w:r>
      <w:r w:rsidR="005E2058"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минимального размера</w:t>
      </w:r>
      <w:r w:rsidR="005E2058"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оплаты труда.</w:t>
      </w:r>
      <w:proofErr w:type="gramEnd"/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1.6. Штатное расписание учреждения утверждается руководителем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Михайловская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 (далее по тексту - руководитель) по согласованию с начальником Управления культуры Администрации Железногорского района Курской области и включает в себя все должности служащих и профессий рабочих данного учреждения.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1.7. Объём учебной нагрузки педагогических работников определяется ежегодно на начало учебного года,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учебных планов и общеобразовательных программ. В течение года, объём учебной нагрузки может быть изменён, в связи с сокращением количества обучающихся, групп.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1.8. Условия оплаты труда, включая размер оклада (должностного оклада) являются обязательными для включения в трудовой договор, а повышающие коэффициенты к окладам, выплаты стимулирующего и компенсационного характера прописываются в дополнительном соглашении к трудовому договору.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1.9.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Размеры окладов (должностных окладов), устанавливаются руководителем по квалификационным уровням профессиональных 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1.10.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ab/>
        <w:t xml:space="preserve">Руководитель, </w:t>
      </w:r>
      <w:proofErr w:type="gramStart"/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согласно приложений</w:t>
      </w:r>
      <w:proofErr w:type="gramEnd"/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№1, №2, №3 </w:t>
      </w:r>
      <w:r w:rsidR="000C3388"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настоящего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0C3388"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П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оложения, в пределах имеющихся средств</w:t>
      </w:r>
      <w:r w:rsidR="000C3388"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,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предусмотренных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 оплату труда работников</w:t>
      </w:r>
      <w:r w:rsidR="000C3388"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,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по согласованию с председателем первичной профсоюзной организации,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устанавливает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повышающие коэффициенты к окладам, а также размеры доплат, надбавок, премий и других мер материального стимулирования и утверждает приказом по учреждению.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1.11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 учётом условий труда работникам устанавливаются выплаты компенсационного характера, предусмотренные разделом 3 настоящего Положения.</w:t>
      </w:r>
      <w:bookmarkStart w:id="1" w:name="OLE_LINK3"/>
      <w:bookmarkStart w:id="2" w:name="OLE_LINK2"/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1.12.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C3388"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Разделом 4 н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астоящ</w:t>
      </w:r>
      <w:r w:rsidR="000C3388"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</w:t>
      </w:r>
      <w:r w:rsidR="000C3388"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предусмотрены стимулирующие надбавки к окладу.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1.13.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Работникам выплачиваются премии, предусмотренные разделом 5 настоящего </w:t>
      </w:r>
      <w:r w:rsidR="000C3388"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ложения.</w:t>
      </w:r>
      <w:bookmarkEnd w:id="1"/>
      <w:bookmarkEnd w:id="2"/>
    </w:p>
    <w:p w:rsidR="00587D94" w:rsidRPr="00B038BF" w:rsidRDefault="00587D94" w:rsidP="00587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tabs>
          <w:tab w:val="left" w:pos="3669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B038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Порядок и условия оплаты труда</w:t>
      </w:r>
      <w:r w:rsidR="003A729B" w:rsidRPr="00B038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587D94" w:rsidRPr="00B038BF" w:rsidRDefault="00587D94" w:rsidP="00587D94">
      <w:pPr>
        <w:pStyle w:val="a9"/>
        <w:ind w:firstLine="708"/>
        <w:contextualSpacing/>
        <w:rPr>
          <w:b/>
          <w:color w:val="000000" w:themeColor="text1"/>
          <w:sz w:val="26"/>
          <w:szCs w:val="26"/>
        </w:rPr>
      </w:pPr>
      <w:r w:rsidRPr="00B038BF">
        <w:rPr>
          <w:b/>
          <w:color w:val="000000" w:themeColor="text1"/>
          <w:sz w:val="26"/>
          <w:szCs w:val="26"/>
        </w:rPr>
        <w:t xml:space="preserve">                                                                   </w:t>
      </w:r>
    </w:p>
    <w:p w:rsidR="00587D94" w:rsidRPr="00B038BF" w:rsidRDefault="00587D94" w:rsidP="00587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2.1. Порядок и условия оплаты труда работников, </w:t>
      </w:r>
    </w:p>
    <w:p w:rsidR="00587D94" w:rsidRPr="00B038BF" w:rsidRDefault="00587D94" w:rsidP="00587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r w:rsidR="000C3388"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анимающих должности работников </w:t>
      </w: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образования.</w:t>
      </w:r>
    </w:p>
    <w:p w:rsidR="00587D94" w:rsidRPr="00B038BF" w:rsidRDefault="00587D94" w:rsidP="00587D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2.1.1.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азмеры </w:t>
      </w:r>
      <w:r w:rsidRPr="00B038BF">
        <w:rPr>
          <w:rFonts w:ascii="Times New Roman" w:hAnsi="Times New Roman" w:cs="Times New Roman"/>
          <w:bCs/>
          <w:color w:val="000000" w:themeColor="text1"/>
          <w:spacing w:val="-8"/>
          <w:sz w:val="26"/>
          <w:szCs w:val="26"/>
        </w:rPr>
        <w:t>окладов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работников, занимающих должности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работников образования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, устанавливаются на основе отнесения занимаемых ими должностей к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профессиональным квалификационным группам, утвержденным Приказом Министерства здравоохранения и социального развития Российской Федерации от 5 мая 2008 г. № 216 </w:t>
      </w:r>
      <w:proofErr w:type="spell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proofErr w:type="spell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утверждении профессиональных квалификационных групп должностей работников образования", Приказом </w:t>
      </w:r>
      <w:proofErr w:type="spell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Минздравсоцразвития</w:t>
      </w:r>
      <w:proofErr w:type="spell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31.08.2007г. №570 «Об утверждении профессиональных квалификационных групп, должностей работников культуры, искусства и кинематографии».</w:t>
      </w:r>
      <w:proofErr w:type="gramEnd"/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Размеры окладов работников образования 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«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Михайловская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ДШИ» приведены в приложении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 к настоящему Положению. </w:t>
      </w:r>
    </w:p>
    <w:p w:rsidR="00587D94" w:rsidRPr="00B038BF" w:rsidRDefault="00587D94" w:rsidP="00587D9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B038BF">
        <w:rPr>
          <w:color w:val="000000" w:themeColor="text1"/>
          <w:sz w:val="26"/>
          <w:szCs w:val="26"/>
        </w:rPr>
        <w:t>2.1.2.</w:t>
      </w:r>
      <w:r w:rsidRPr="00B038BF">
        <w:rPr>
          <w:color w:val="000000" w:themeColor="text1"/>
          <w:sz w:val="26"/>
          <w:szCs w:val="26"/>
        </w:rPr>
        <w:tab/>
        <w:t>Р</w:t>
      </w:r>
      <w:r w:rsidRPr="00B038BF">
        <w:rPr>
          <w:color w:val="000000" w:themeColor="text1"/>
          <w:spacing w:val="2"/>
          <w:sz w:val="26"/>
          <w:szCs w:val="26"/>
        </w:rPr>
        <w:t xml:space="preserve">аботникам МКУ </w:t>
      </w:r>
      <w:proofErr w:type="gramStart"/>
      <w:r w:rsidRPr="00B038BF">
        <w:rPr>
          <w:color w:val="000000" w:themeColor="text1"/>
          <w:spacing w:val="2"/>
          <w:sz w:val="26"/>
          <w:szCs w:val="26"/>
        </w:rPr>
        <w:t>ДО</w:t>
      </w:r>
      <w:proofErr w:type="gramEnd"/>
      <w:r w:rsidRPr="00B038BF">
        <w:rPr>
          <w:color w:val="000000" w:themeColor="text1"/>
          <w:spacing w:val="2"/>
          <w:sz w:val="26"/>
          <w:szCs w:val="26"/>
        </w:rPr>
        <w:t xml:space="preserve"> </w:t>
      </w:r>
      <w:r w:rsidRPr="00B038BF">
        <w:rPr>
          <w:color w:val="000000" w:themeColor="text1"/>
          <w:spacing w:val="-8"/>
          <w:sz w:val="26"/>
          <w:szCs w:val="26"/>
        </w:rPr>
        <w:t>«</w:t>
      </w:r>
      <w:proofErr w:type="gramStart"/>
      <w:r w:rsidRPr="00B038BF">
        <w:rPr>
          <w:color w:val="000000" w:themeColor="text1"/>
          <w:sz w:val="26"/>
          <w:szCs w:val="26"/>
        </w:rPr>
        <w:t>Михайловская</w:t>
      </w:r>
      <w:proofErr w:type="gramEnd"/>
      <w:r w:rsidRPr="00B038BF">
        <w:rPr>
          <w:color w:val="000000" w:themeColor="text1"/>
          <w:spacing w:val="-8"/>
          <w:sz w:val="26"/>
          <w:szCs w:val="26"/>
        </w:rPr>
        <w:t xml:space="preserve"> ДШИ» </w:t>
      </w:r>
      <w:r w:rsidRPr="00B038BF">
        <w:rPr>
          <w:color w:val="000000" w:themeColor="text1"/>
          <w:spacing w:val="2"/>
          <w:sz w:val="26"/>
          <w:szCs w:val="26"/>
        </w:rPr>
        <w:t>предусмотрено установление повышающих коэффициентов к окладу:</w:t>
      </w:r>
    </w:p>
    <w:p w:rsidR="00587D94" w:rsidRPr="00B038BF" w:rsidRDefault="00587D94" w:rsidP="00587D94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-   повышающий коэффициент к окладу за квалификационную категорию;</w:t>
      </w:r>
      <w:r w:rsidRPr="00B038BF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br/>
        <w:t xml:space="preserve">- 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повышающий коэффициент к окладу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работающим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сельской местности;</w:t>
      </w:r>
    </w:p>
    <w:p w:rsidR="00587D94" w:rsidRPr="00B038BF" w:rsidRDefault="00587D94" w:rsidP="00587D9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B038BF">
        <w:rPr>
          <w:color w:val="000000" w:themeColor="text1"/>
          <w:spacing w:val="2"/>
          <w:sz w:val="26"/>
          <w:szCs w:val="26"/>
        </w:rPr>
        <w:t xml:space="preserve">-  персональный повышающий коэффициент к окладу. </w:t>
      </w:r>
    </w:p>
    <w:p w:rsidR="00587D94" w:rsidRPr="00B038BF" w:rsidRDefault="00587D94" w:rsidP="00587D9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B038BF">
        <w:rPr>
          <w:color w:val="000000" w:themeColor="text1"/>
          <w:spacing w:val="2"/>
          <w:sz w:val="26"/>
          <w:szCs w:val="26"/>
        </w:rPr>
        <w:t>Решение о введении соответствующих норм принимается руководителем учреждения с учетом обеспечения указанных выплат финансовыми средствами. Размер выплат по повышающим коэффициентам к окладу определяется путём умножения размера окладов работников на повышающие коэффициенты.</w:t>
      </w:r>
    </w:p>
    <w:p w:rsidR="00587D94" w:rsidRPr="00B038BF" w:rsidRDefault="00587D94" w:rsidP="00587D9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-6"/>
          <w:sz w:val="26"/>
          <w:szCs w:val="26"/>
        </w:rPr>
      </w:pPr>
      <w:r w:rsidRPr="00B038BF">
        <w:rPr>
          <w:color w:val="000000" w:themeColor="text1"/>
          <w:spacing w:val="-6"/>
          <w:sz w:val="26"/>
          <w:szCs w:val="26"/>
        </w:rPr>
        <w:t>Повышающий коэффициент к окладу за квалификационную категорию устанавливается с целью стимулирования педагогических работников к качественному результату труда, профессиональному росту, путём повышения профессиональной квалификации и компетентности:</w:t>
      </w:r>
    </w:p>
    <w:p w:rsidR="00587D94" w:rsidRPr="00B038BF" w:rsidRDefault="00587D94" w:rsidP="0058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          0,2 – при наличии высшей квалификационной категории;</w:t>
      </w:r>
    </w:p>
    <w:p w:rsidR="00587D94" w:rsidRPr="00B038BF" w:rsidRDefault="00587D94" w:rsidP="0058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          0,15 – при наличии первой квалификационной категории.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Педагогическим работникам 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«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Михайловская</w:t>
      </w:r>
      <w:proofErr w:type="gramEnd"/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ДШИ», за работу в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сельской местности устанавливается повышающий коэффициент в размере 1,25 к окладу, применение которого образует новый должностной оклад (ст. 12 Закон Курской области от 9 декабря 2013 г. № 121-ЗКО «Об образовании в Курской области»). Повышающий коэффициент к окладу по учреждению не применяется к должностному окладу руководителя и окладам (должностным окладам) работников, у которых они определяются в процентном отношении к должностному окладу руководителя.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Применение повышающего коэффициента к окладу не образует новый оклад и не учитывается при начислении иных стимулирующих и компенсационных выплат.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2.1.3. Выпускникам, окончившим с отличием образовательные организации высшего образования и (или) профессиональные образовательные организации, прибывшим на работу в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Михайловская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ДШИ», в течение первых трёх лет работы устанавливается повышающий коэффициент в размере 1,1 к окладу (ставке), применение которого образует новый должностной оклад.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2.1.4. Выпускникам профессиональных образовательных организаций и (или) образовательных организаций высшего образования, прибывшим на работу в 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Михайловская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 в течение первых трёх лет работы устанавливается повышающий коэффициент в размере 1,3 к окладу (ст.10 Закона Курской области от 9.12.2013г. №121- ЗКО «Об образовании в Курской области»)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Выплата производится по приказу руководителя на основании заявления претендента с копией подтверждающих документов.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2.1.5.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Педагогические работники имеют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 (п.5 ст.47 Федерального закона от 29.12.2012 №273-ФЗ «Об образовании в Российской Федерации»).</w:t>
      </w:r>
      <w:proofErr w:type="gramEnd"/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2.1.6.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Дополнительно по решению руководителя выплачивается ежемесячная стимулирующая надбавка работникам, имеющим звание "Заслуженный работник культуры" и другие почётные звания, название которых начинается со слов "Народный", "Заслуженный».  Размер надбавки - 20 процентов должностного оклада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(пропорционально занимаемым штатным единицам (ставкам)) и (или) 20 процентов должностного оклада (пропорционально учебной нагрузке).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у работника двух и более почётных званий и (или) нагрудных знаков, почётных грамот стимулирующая надбавка устанавливается по одному из оснований.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Повышающие коэффициенты к окладам утверждаются штатным расписанием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«Михайловская ДШИ»</w:t>
      </w:r>
    </w:p>
    <w:p w:rsidR="00587D94" w:rsidRPr="00B038BF" w:rsidRDefault="00587D94" w:rsidP="00587D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2.2. Порядок и условия оплаты труда работников, занимающих</w:t>
      </w:r>
    </w:p>
    <w:p w:rsidR="00587D94" w:rsidRPr="00B038BF" w:rsidRDefault="00587D94" w:rsidP="00587D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должности служащих.</w:t>
      </w:r>
    </w:p>
    <w:p w:rsidR="00587D94" w:rsidRPr="00B038BF" w:rsidRDefault="00587D94" w:rsidP="00587D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2.2.1. Р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азмеры </w:t>
      </w:r>
      <w:r w:rsidRPr="00B038BF">
        <w:rPr>
          <w:rFonts w:ascii="Times New Roman" w:hAnsi="Times New Roman" w:cs="Times New Roman"/>
          <w:bCs/>
          <w:color w:val="000000" w:themeColor="text1"/>
          <w:spacing w:val="-8"/>
          <w:sz w:val="26"/>
          <w:szCs w:val="26"/>
        </w:rPr>
        <w:t>окладов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работников, занимающих должности служащих, устанавливаются на основе отнесения занимаемых ими должностей к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профессиональным квалификационным группам, утвержденным Приказом Министерства здравоохранения и социального развития Российской Федерации от 29.05.2008г. №247н «Об утверждении профессиональных квалификационных групп общеотраслевых должностей руководителей, специалистов и служащих» и приведены в приложение № 2  к настоящему Положению.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2.2.2.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К окладу по соответствующим ПКГ работникам устанавливаются выплаты компенсационного и стимулирующего характера (разделы 3 и 4 настоящего Положения).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2.2.3.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Премии выплачиваются в соответствии с разделом 5 настоящего Положения.</w:t>
      </w:r>
    </w:p>
    <w:p w:rsidR="00587D94" w:rsidRPr="00B038BF" w:rsidRDefault="00587D94" w:rsidP="00587D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2.3. Порядок и условия оплаты труда работников, </w:t>
      </w:r>
      <w:r w:rsidRPr="00B038BF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 xml:space="preserve">осуществляющих </w:t>
      </w:r>
    </w:p>
    <w:p w:rsidR="00587D94" w:rsidRPr="00B038BF" w:rsidRDefault="00587D94" w:rsidP="00587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профессиональную деятельность по профессиям рабочих</w:t>
      </w:r>
      <w:r w:rsidR="003A729B" w:rsidRPr="00B038BF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.</w:t>
      </w:r>
    </w:p>
    <w:p w:rsidR="00587D94" w:rsidRPr="00B038BF" w:rsidRDefault="00587D94" w:rsidP="00587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8"/>
          <w:sz w:val="26"/>
          <w:szCs w:val="26"/>
        </w:rPr>
      </w:pPr>
      <w:bookmarkStart w:id="3" w:name="OLE_LINK1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2.3.1. Р</w:t>
      </w:r>
      <w:r w:rsidRPr="00B038BF">
        <w:rPr>
          <w:rFonts w:ascii="Times New Roman" w:hAnsi="Times New Roman" w:cs="Times New Roman"/>
          <w:bCs/>
          <w:color w:val="000000" w:themeColor="text1"/>
          <w:spacing w:val="-8"/>
          <w:sz w:val="26"/>
          <w:szCs w:val="26"/>
        </w:rPr>
        <w:t>азмеры окладов рабочих учреждения устанавливаются на основе отнесения занимаемых ими профессий к ПКГ, утвержденным Приказом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здравоохранения и социального развития Российской Федерации от 29.05.2008г. № 248н «Об утверждении профессиональных квалификационных групп общеотраслевых профессий рабочих» и </w:t>
      </w:r>
      <w:r w:rsidRPr="00B038BF">
        <w:rPr>
          <w:rFonts w:ascii="Times New Roman" w:hAnsi="Times New Roman" w:cs="Times New Roman"/>
          <w:bCs/>
          <w:color w:val="000000" w:themeColor="text1"/>
          <w:spacing w:val="-8"/>
          <w:sz w:val="26"/>
          <w:szCs w:val="26"/>
        </w:rPr>
        <w:t xml:space="preserve">  согласно приложению № 3 к настоящему Положению.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2.3.2.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Настоящим Положением к окладам работников, 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осуществляющих профессиональную деятельность по профессиям рабочих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устанавливаются надбавка к окладу по доведению до минимального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размера оплаты труда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(МРОТ).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2.3.3.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Рабочим устанавливаются премиальные выплаты, предусмотренные разделом 5 настоящего Положения.</w:t>
      </w:r>
      <w:bookmarkEnd w:id="3"/>
    </w:p>
    <w:p w:rsidR="00587D94" w:rsidRPr="00B038BF" w:rsidRDefault="00587D94" w:rsidP="00587D9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2.4. Условия оплаты труда руководителя учреждения, </w:t>
      </w:r>
    </w:p>
    <w:p w:rsidR="00587D94" w:rsidRPr="00B038BF" w:rsidRDefault="00587D94" w:rsidP="00587D9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его заместителей.</w:t>
      </w:r>
    </w:p>
    <w:p w:rsidR="00587D94" w:rsidRPr="00B038BF" w:rsidRDefault="00587D94" w:rsidP="00587D9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2.4.1.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Оплата труда руководителя учреждения, его заместителей производится в соответствии с Решением Представительного Собрания Железногорского района Курской области от 13.01.2017 г № 2-3-РС «Об утверждении Положения об установлении систем оплаты работников муниципальных учреждений, муниципальных унитарных предприятий Железногорского района Курской области»,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Решением Представительного Собрания Железногорского района Курской области от 27.09.2010г № 44-2-РС «Об утверждении Порядка исчисления размера средней заработной платы для определения размера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должностного оклада руководителя  муниципального учреждения Железногорского района Курской области» и состоит из должностного оклада, выплат компенсационного и стимулирующего характера.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Должностной оклад руководителя утверждается Приказом начальника</w:t>
      </w:r>
      <w:r w:rsidR="003A729B"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культуры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Железногорского района Курской области.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Должностные оклады заместителей руководителя учреждения устанавливаются Приказом руководителем на 20 процентов ниже должностного оклада руководителя.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2.4.2. С учётом условий труда </w:t>
      </w: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руководителю, его заместителям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устанавливаются выплаты компенсационного характера, предусмотренные разделом 3 настоящего  Положения.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2.4.3. </w:t>
      </w: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Выплаты стимулирующего характера руководителю устанавливаются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 начальника Управления культуры </w:t>
      </w: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Администрации Железногорского района Курской области, заместителям руководителя устанавливаются руководителем учреждения. </w:t>
      </w: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С учетом условий труда руководителю, его заместителям, устанавливаются выплаты стимулирующего характера, предусмотренного разделом 4, настоящего Положения.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2.4.4. Премирование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руководителю и заместителям руководителя устанавливается два раза в год (по итогам учебного года, в связи с окончанием финансового года) за счет ассигнований бюджета муниципального района «Железногорский район» Курской области предусмотренных на фонд оплаты труда.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Размеры премирования руководителя и заместителей устанавливаются в размере должностного оклада, в объёмах лимитов бюджетного обязательства. 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Работодатель имеет право уменьшать размер премии руководителю за неисполнение или ненадлежащее исполнение по его вине возложенных на него трудовых обязанностей.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имеет право уменьшать размер премии заместителям за неисполнение или ненадлежащее исполнение по их вине возложенных на них трудовых обязанностей.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замечания, упущения и претензии должны подтверждаться письменно. </w:t>
      </w:r>
    </w:p>
    <w:p w:rsidR="00587D94" w:rsidRPr="00B038BF" w:rsidRDefault="00587D94" w:rsidP="00587D9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Порядок и условия установления выплат</w:t>
      </w:r>
      <w:r w:rsidRPr="00B038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587D94" w:rsidRPr="00B038BF" w:rsidRDefault="00587D94" w:rsidP="00587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компенсационного характера</w:t>
      </w:r>
      <w:r w:rsidR="003A729B" w:rsidRPr="00B038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587D94" w:rsidRPr="00B038BF" w:rsidRDefault="00587D94" w:rsidP="00587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3.1. Работникам учреждения осуществляются следующие выплаты компенсационного характера: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 </w:t>
      </w: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совмещение профессий (должностей);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за расширение зон обслуживания;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за работу в выходные и нерабочие праздничные дни;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за увеличение объёма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587D94" w:rsidRPr="00B038BF" w:rsidRDefault="00587D94" w:rsidP="00587D94">
      <w:pPr>
        <w:spacing w:after="0" w:line="240" w:lineRule="auto"/>
        <w:ind w:firstLineChars="350" w:firstLine="91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Доплата за совмещение профессий (должностей) устанавливается работнику при совмещении им профессий (должностей) в соответствии со </w:t>
      </w:r>
      <w:hyperlink r:id="rId6" w:history="1">
        <w:r w:rsidRPr="00B038BF">
          <w:rPr>
            <w:rStyle w:val="ae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статьей 151</w:t>
        </w:r>
      </w:hyperlink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учётом содержания и (или) объёма дополнительной работы.</w:t>
      </w:r>
    </w:p>
    <w:p w:rsidR="00587D94" w:rsidRPr="00B038BF" w:rsidRDefault="00587D94" w:rsidP="00587D94">
      <w:pPr>
        <w:spacing w:after="0" w:line="240" w:lineRule="auto"/>
        <w:ind w:firstLineChars="400" w:firstLine="10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1032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3.3.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Доплата за увеличение объёма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объёма работы или возложения на него обязанностей временно отсутствующего работника без освобождения от работы, определённой трудовым договором, в соответствии со </w:t>
      </w:r>
      <w:hyperlink r:id="rId7" w:history="1">
        <w:r w:rsidRPr="00B038BF">
          <w:rPr>
            <w:rStyle w:val="ae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статьёй 151</w:t>
        </w:r>
      </w:hyperlink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Федерации.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Размер доплаты и срок, на который она устанавливается, определяется по соглашению сторон трудового договора с учётом содержания и (или) объёма дополнительной работы.</w:t>
      </w:r>
    </w:p>
    <w:p w:rsidR="00587D94" w:rsidRPr="00B038BF" w:rsidRDefault="00587D94" w:rsidP="0058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sub_1033"/>
      <w:bookmarkEnd w:id="4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3.4.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Оплата за работу в выходные и нерабочие праздничные дни производится в соответствии со </w:t>
      </w:r>
      <w:hyperlink r:id="rId8" w:history="1">
        <w:r w:rsidRPr="00B038BF">
          <w:rPr>
            <w:rStyle w:val="ae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статьей 153</w:t>
        </w:r>
      </w:hyperlink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 в размере не менее одинарной дневной или часовой ставки (должностного оклада за день или час работы) сверх должностного оклада, если работа производилась в пределах месячной нормы рабочего времени, и в размере не менее двойной дневной или часовой ставки (должностного оклада за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день или час работы) сверх должностного оклада, если работа производилась сверх месячной нормы рабочего времени. Данные о продолжительности работы в выходные и нерабочие праздничные дни отражаются в табелях учёта рабочего времени.</w:t>
      </w:r>
    </w:p>
    <w:p w:rsidR="00587D94" w:rsidRPr="00B038BF" w:rsidRDefault="00587D94" w:rsidP="0058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sub_1034"/>
      <w:bookmarkEnd w:id="5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3.5. Оплата за сверхурочную работу производится в соответствии со </w:t>
      </w:r>
      <w:hyperlink r:id="rId9" w:history="1">
        <w:r w:rsidRPr="00B038BF">
          <w:rPr>
            <w:rStyle w:val="ae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статьей 152</w:t>
        </w:r>
      </w:hyperlink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Федерации. Данные о продолжительности сверхурочной работы отражаются в табелях учёта рабочего времени.</w:t>
      </w:r>
    </w:p>
    <w:bookmarkEnd w:id="6"/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Повышенная оплата за сверхурочную работу составляет за первые два часа работы не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менее полуторного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размера, за последующие часы - не менее двойного размера.</w:t>
      </w:r>
    </w:p>
    <w:p w:rsidR="00587D94" w:rsidRPr="00B038BF" w:rsidRDefault="00587D94" w:rsidP="0058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Размер доплаты составляет: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038B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- не менее одинарной дневной ставки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 дневной ставки сверх оклада (должностного оклада), если работа производилась сверх месячной нормы рабочего времени, или может компенсироваться предоставлением дополнительного времени отдыха, но не менее времени, отработанного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сверхурочно;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времени, или может компенсироваться предоставлением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дополнительного времени отдыха, но не менее времени, отработанного сверхурочно.</w:t>
      </w:r>
    </w:p>
    <w:p w:rsidR="00587D94" w:rsidRPr="00B038BF" w:rsidRDefault="00587D94" w:rsidP="00587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2"/>
        <w:tabs>
          <w:tab w:val="left" w:pos="360"/>
        </w:tabs>
        <w:ind w:right="6" w:firstLine="0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B038BF">
        <w:rPr>
          <w:b/>
          <w:color w:val="000000" w:themeColor="text1"/>
          <w:sz w:val="26"/>
          <w:szCs w:val="26"/>
        </w:rPr>
        <w:t>4. Порядок и условия установления выплат</w:t>
      </w:r>
      <w:r w:rsidRPr="00B038BF">
        <w:rPr>
          <w:b/>
          <w:bCs/>
          <w:color w:val="000000" w:themeColor="text1"/>
          <w:sz w:val="26"/>
          <w:szCs w:val="26"/>
        </w:rPr>
        <w:t xml:space="preserve"> </w:t>
      </w:r>
    </w:p>
    <w:p w:rsidR="00587D94" w:rsidRPr="00B038BF" w:rsidRDefault="00587D94" w:rsidP="00587D94">
      <w:pPr>
        <w:pStyle w:val="2"/>
        <w:tabs>
          <w:tab w:val="left" w:pos="360"/>
        </w:tabs>
        <w:ind w:right="6" w:firstLine="0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B038BF">
        <w:rPr>
          <w:b/>
          <w:bCs/>
          <w:color w:val="000000" w:themeColor="text1"/>
          <w:sz w:val="26"/>
          <w:szCs w:val="26"/>
        </w:rPr>
        <w:t>стимулирующего характера</w:t>
      </w:r>
      <w:r w:rsidR="00335891" w:rsidRPr="00B038BF">
        <w:rPr>
          <w:b/>
          <w:bCs/>
          <w:color w:val="000000" w:themeColor="text1"/>
          <w:sz w:val="26"/>
          <w:szCs w:val="26"/>
        </w:rPr>
        <w:t>.</w:t>
      </w:r>
    </w:p>
    <w:p w:rsidR="00587D94" w:rsidRPr="00B038BF" w:rsidRDefault="00587D94" w:rsidP="00587D94">
      <w:pPr>
        <w:pStyle w:val="2"/>
        <w:tabs>
          <w:tab w:val="left" w:pos="360"/>
        </w:tabs>
        <w:ind w:right="6" w:firstLine="0"/>
        <w:contextualSpacing/>
        <w:jc w:val="center"/>
        <w:rPr>
          <w:b/>
          <w:bCs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В целях поощрения работников за выполненную работу</w:t>
      </w:r>
      <w:r w:rsidR="00335891"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МКУ ДО «Михайловская ДШИ» в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Решением Представительного Собрания Железногорского района Курской области от 27.09.2010г  № 46-2-РС «Об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Железногорского района Курской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области», в МКУ ДО «Михайловская ДШИ» в пределах фонда оплаты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труда устанавливаются следующие виды выплат стимулирующего характера:     </w:t>
      </w:r>
    </w:p>
    <w:p w:rsidR="00587D94" w:rsidRPr="00B038BF" w:rsidRDefault="00587D94" w:rsidP="00587D94">
      <w:pPr>
        <w:pStyle w:val="ConsPlusNormal"/>
        <w:widowControl/>
        <w:numPr>
          <w:ilvl w:val="0"/>
          <w:numId w:val="3"/>
        </w:numPr>
        <w:tabs>
          <w:tab w:val="clear" w:pos="2128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выплаты за интенсивность и высокие результаты работы;</w:t>
      </w:r>
    </w:p>
    <w:p w:rsidR="00587D94" w:rsidRPr="00B038BF" w:rsidRDefault="00587D94" w:rsidP="00587D94">
      <w:pPr>
        <w:pStyle w:val="ConsPlusNormal"/>
        <w:widowControl/>
        <w:numPr>
          <w:ilvl w:val="0"/>
          <w:numId w:val="3"/>
        </w:numPr>
        <w:tabs>
          <w:tab w:val="clear" w:pos="2128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выплаты за стаж работы, выслугу лет;</w:t>
      </w:r>
    </w:p>
    <w:p w:rsidR="00587D94" w:rsidRPr="00B038BF" w:rsidRDefault="00587D94" w:rsidP="00587D94">
      <w:pPr>
        <w:pStyle w:val="ConsPlusNormal"/>
        <w:widowControl/>
        <w:numPr>
          <w:ilvl w:val="0"/>
          <w:numId w:val="3"/>
        </w:numPr>
        <w:tabs>
          <w:tab w:val="clear" w:pos="2128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премиальные выплаты по итогам работы.</w:t>
      </w:r>
    </w:p>
    <w:p w:rsidR="00587D94" w:rsidRPr="00B038BF" w:rsidRDefault="00587D94" w:rsidP="00587D94">
      <w:pPr>
        <w:pStyle w:val="ConsPlusNormal"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Выплаты стимулирующего характера за интенсивность и высокие результаты руководителю учреждения  начисляются и выплачиваются согласно Положения об установлении персонального повышающего коэффициента к окладу руководителей муниципальных казённых учреждений, подведомственных Управлению культуры  Администрации Железногорского района Курской области и Порядка проведения оценки целевых показателей эффективности деятельности муниципальных казённых учреждений, подведомственных  Управлению культуры  Администрации Железногорского района Курской области, утвержденного приказом руководителя Управления.</w:t>
      </w:r>
      <w:proofErr w:type="gramEnd"/>
    </w:p>
    <w:p w:rsidR="00587D94" w:rsidRPr="00B038BF" w:rsidRDefault="00587D94" w:rsidP="00587D94">
      <w:pPr>
        <w:pStyle w:val="ConsPlusNormal"/>
        <w:widowControl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Выплаты стимулирующего характера работникам учреждения за интенсивность и высокие результаты начисляются и выплачиваются согласно Положения о порядке установления выплат стимулирующего характера работникам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Михайловская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ДШИ», утверждённого руководителем учреждения.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Выплаты </w:t>
      </w: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стимулирующего характера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за выслугу лет устанавливаются  работникам, руководителю и заместителям руководителя в зависимости от общего количества лет, проработанных в образовательных учреждениях.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eastAsia="serif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Размеры повышающего коэффициента к окладу за выслугу лет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(в процентах от оклада)</w:t>
      </w: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rPr>
          <w:rFonts w:ascii="Times New Roman" w:eastAsia="serif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- при выслуге лет от 1 года до 5 лет – 10 %;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rPr>
          <w:rFonts w:ascii="Times New Roman" w:eastAsia="serif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- при выслуге лет от 5 до 10 лет - 15%;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rPr>
          <w:rFonts w:ascii="Times New Roman" w:eastAsia="serif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- при выслуге лет от 10 до 15 лет - 20%;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rPr>
          <w:rFonts w:ascii="Times New Roman" w:eastAsia="serif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eastAsia="serif" w:hAnsi="Times New Roman" w:cs="Times New Roman"/>
          <w:color w:val="000000" w:themeColor="text1"/>
          <w:sz w:val="26"/>
          <w:szCs w:val="26"/>
          <w:shd w:val="clear" w:color="auto" w:fill="FFFFFF"/>
        </w:rPr>
        <w:t>- при выслуге лет свыше 15 лет - 25%.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В целях поощрения работников за выполненную работу в учреждении в  соответствии с Решением Представительного Собрания Железногорского района Курской области от 27.09.2010г №  46-2-РС «Об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Железногорского района Курской области» и в соответствии с Положением о премировании, утверждённым руководителем по согласованию с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выборным профсоюзным органом, установлены  премии.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Премирование осуществляется по решению руководителя 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исходя из объёма доведенных лимитов бюджетных обязательств местного бюджета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оплату труда работников учреждения.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4.7.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Премия по итогам работы работникам (кроме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педагогических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выплачивается 2 раза в год </w:t>
      </w:r>
      <w:r w:rsidR="00335891"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в </w:t>
      </w:r>
      <w:r w:rsidRPr="00B038BF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размере должностного оклада  по решению руководителя  и утверждается его Приказом.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4.8.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Премия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выплачивается с целью поощрения работников за общие результаты труда по итогам работы.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При премировании учитывается: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инициатива, творчество и применение в работе информационно-коммуникативных технологий организации труда;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качественная подготовка и проведение мероприятий, связанных с уставной деятельностью учреждения;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качественная подготовка и своевременная сдача отчётности;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организация и проведение мероприятий, направленных на повышение авторитета и имиджа муниципального образовательного учреждения среди населения;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участие в течение месяца в выполнении важных работ и мероприятий;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разработка и апробирование инновационных программ и технологий в соответствии с реальными социально-экономическими условиями, потребностями и возможностями населения;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сохранение и развитие материально-технической базы учреждения через систему оказания платных услуг населению, привлечение безвозмездной финансовой помощи и добровольных пожертвований.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При увольнении работника по собственному желанию до истечения календарного месяца работник лишается права на получение премии. 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Работникам, проработавшим неполный отчётный период (в связи с переводом на другую работу, уходом на пенсию, в декретный отпуск и др. уважительным причинам), премия по итогам работы выплачиваются за полный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месяц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отработанный в отчётном периоде.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4.11.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Работодатель имеет право уменьшать размер премии работникам учреждения за неисполнение или ненадлежащее исполнение по его вине возложенных на него трудовых обязанностей.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замечания, упущения и претензии к работникам учреждения должны подтверждаться письменно в виде приказа, утверждённого руководителем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«Михайловская ДШИ». 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4.12.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038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Премия в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ыплачивается работникам единовременно за высокие показатели в работе за счёт средств учреждения, возбудившего ходатайство о награждении и в соответствии с Положениями о следующих наградах: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поощрение Президентом Российской Федерации - в размере двух должностных окладов;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поощрения Правительством Российской Федерации - в размере одного должностного оклада;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присвоении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почетных званий Российской Федерации и награждении знаками отличия Российской Федерации - в размере трёх должностных окладов;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награждении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орденами и медалями Российской Федерации - в размере пяти должностных окладов;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награждении Почётной грамотой Министерства культуры Российской Федерации, Почётной грамотой Министерства культуры Российской Федерации и Российского профсоюза работников учреждений культуры, Почётной грамотой Министерства культуры Курской области, благодарностью Министра культуры Российской Федерации - в размере 50% должностного оклада.</w:t>
      </w:r>
      <w:proofErr w:type="gramEnd"/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награждение Почётной грамотой Правительства Курской области – 20000 рублей;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награждение Благодарностью Правительства Курской области – 10000 рублей;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награждение Почётной грамотой Губернатора Курской области – 20000 рублей;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награждение Благодарностью Губернатора Курской области – 10000 рублей;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награждение Благодарственным письмом (Благодарностью) Областной Думы Курской области;</w:t>
      </w:r>
    </w:p>
    <w:p w:rsidR="00587D94" w:rsidRPr="00B038BF" w:rsidRDefault="00587D94" w:rsidP="00587D94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награждение Почётной грамотой Областной Думы Курской области - размер выплаты определяется в соответствии с Положением о Почётной грамоте Курской областной Думы;</w:t>
      </w:r>
    </w:p>
    <w:p w:rsidR="00587D94" w:rsidRPr="00B038BF" w:rsidRDefault="00587D94" w:rsidP="00587D94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награждение медалью «За заслуги перед Курской областью»;</w:t>
      </w:r>
    </w:p>
    <w:p w:rsidR="00587D94" w:rsidRPr="00B038BF" w:rsidRDefault="00587D94" w:rsidP="00587D94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почётное звание «Почётный работник культуры и искусства Курской области»;</w:t>
      </w:r>
    </w:p>
    <w:p w:rsidR="00587D94" w:rsidRPr="00B038BF" w:rsidRDefault="00587D94" w:rsidP="00587D94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награждение Почётной грамотой  Железногорского района Курской области – в размере должностного оклада;</w:t>
      </w:r>
    </w:p>
    <w:p w:rsidR="00587D94" w:rsidRPr="00B038BF" w:rsidRDefault="00587D94" w:rsidP="00587D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награждение Почёт</w:t>
      </w:r>
      <w:r w:rsidR="00335891"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грамотой </w:t>
      </w:r>
      <w:proofErr w:type="spellStart"/>
      <w:r w:rsidR="00335891"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ПредставительногоС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обрания</w:t>
      </w:r>
      <w:proofErr w:type="spell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Железногорского района Курской области  – в размере должностного оклада;</w:t>
      </w:r>
    </w:p>
    <w:p w:rsidR="00587D94" w:rsidRPr="00B038BF" w:rsidRDefault="00587D94" w:rsidP="00587D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4.13. Премии, предусмотренные настоящими Положениями,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587D94" w:rsidRPr="00B038BF" w:rsidRDefault="00587D94" w:rsidP="00587D94">
      <w:pPr>
        <w:spacing w:after="0" w:line="240" w:lineRule="auto"/>
        <w:ind w:left="11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spacing w:after="0" w:line="240" w:lineRule="auto"/>
        <w:ind w:left="11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Другие вопросы оплаты труда</w:t>
      </w:r>
      <w:r w:rsidR="00335891"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587D94" w:rsidRPr="00B038BF" w:rsidRDefault="00587D94" w:rsidP="00587D94">
      <w:pPr>
        <w:spacing w:after="0" w:line="240" w:lineRule="auto"/>
        <w:ind w:left="11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5.1. В случае задержки выплаты работникам заработной платы и других нарушений оплаты труда руководитель учреждения несёт ответственность в соответствии с Трудовым кодексом Российской Федерации и иными законодательными актами Российской Федерации.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5.2. В пределах средств, выделенных учреждению на оплату труда, выплачивается материальная помощь работникам в размере   оклада, установленного на день её выплаты по занимаемой должности, рабочей профессии в следующих случаях: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в связи с юбилейными датами работника (50, 55, 60) и каждые последующие 5 лет;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в связи с длительной болезнью, смертью или несчастным случаем</w:t>
      </w:r>
      <w:r w:rsidR="00335891"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постигшими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самого работника или его близких родственников (родителей, супругов, детей);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в  связи с заключением брака;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- в связи с рождением ребёнка.</w:t>
      </w:r>
    </w:p>
    <w:p w:rsidR="00587D94" w:rsidRPr="00B038BF" w:rsidRDefault="00587D94" w:rsidP="00587D9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об оказании материальной помощи работникам учреждения принимается руководителем учреждения в размере должностного оклада на основании письменного обращения заявителя, а руководителю учреждения – начальником Управления культуры Администрации Железногорского района Курской области.</w:t>
      </w: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5.3.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Работникам МКУ ДО «Михайловская ДШИ» (за исключением работающих по совместительству) выплачивается единовременное пособие в размере трёх должностных окладов при увольнении в связи с выходом на трудовую пенсию по старости (при наличии стажа работы в образовательных учреждениях и иных учреждениях системы образования не менее 10 лет) или выходом на пенсию по </w:t>
      </w: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инвалидности независимо от стажа работы в данном муниципальном учреждении.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Учитывая общие правила и требования, установленные пенсионным законодательством, юридически значимым фактом для выплаты единовременного пособия в размере трёх должностных окладов является не факт достижения пенсионного возраста, а фактический выход на пенсию и прекращение в связи с этим трудовых отношений.</w:t>
      </w: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ind w:left="5529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1</w:t>
      </w:r>
    </w:p>
    <w:p w:rsidR="00587D94" w:rsidRPr="00B038BF" w:rsidRDefault="00587D94" w:rsidP="00587D94">
      <w:pPr>
        <w:pStyle w:val="ConsPlusNormal"/>
        <w:ind w:left="5529" w:firstLine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к Положению об оплате труда     работников</w:t>
      </w:r>
    </w:p>
    <w:p w:rsidR="00587D94" w:rsidRPr="00B038BF" w:rsidRDefault="00587D94" w:rsidP="00587D94">
      <w:pPr>
        <w:pStyle w:val="ConsPlusNormal"/>
        <w:ind w:left="5529" w:firstLine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«Михайловская ДШИ» </w:t>
      </w:r>
    </w:p>
    <w:p w:rsidR="00587D94" w:rsidRPr="00B038BF" w:rsidRDefault="00587D94" w:rsidP="00587D94">
      <w:pPr>
        <w:pStyle w:val="ConsPlusNormal"/>
        <w:ind w:left="5954" w:firstLine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ind w:left="5954" w:firstLine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ar398"/>
      <w:bookmarkEnd w:id="7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ПРОФЕССИОНАЛЬНЫЕ КВАЛИФИКАЦИОННЫЕ ГРУППЫ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ДОЛЖНОСТЕЙ РАБОТНИКОВ ОБРАЗОВАНИЯ</w:t>
      </w:r>
    </w:p>
    <w:p w:rsidR="00587D94" w:rsidRPr="00B038BF" w:rsidRDefault="00587D94" w:rsidP="00587D94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Профессиональная квалификационная группа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должностей педагогических работников</w:t>
      </w: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0"/>
        <w:gridCol w:w="2340"/>
      </w:tblGrid>
      <w:tr w:rsidR="00587D94" w:rsidRPr="00B038BF" w:rsidTr="00485404">
        <w:tc>
          <w:tcPr>
            <w:tcW w:w="7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4" w:rsidRPr="00B038BF" w:rsidRDefault="00587D94" w:rsidP="00587D94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D94" w:rsidRPr="00B038BF" w:rsidRDefault="00587D94" w:rsidP="00587D94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оклад, рублей</w:t>
            </w:r>
          </w:p>
        </w:tc>
      </w:tr>
      <w:tr w:rsidR="00587D94" w:rsidRPr="00B038BF" w:rsidTr="00485404"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4" w:rsidRPr="00B038BF" w:rsidRDefault="00587D94" w:rsidP="00587D94">
            <w:pPr>
              <w:pStyle w:val="a6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2-й квалификационный уровень: инструктор-методист; концертмейстер</w:t>
            </w:r>
          </w:p>
          <w:p w:rsidR="00587D94" w:rsidRPr="00B038BF" w:rsidRDefault="00587D94" w:rsidP="00587D94">
            <w:pPr>
              <w:pStyle w:val="a6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4" w:rsidRPr="00B038BF" w:rsidRDefault="00587D94" w:rsidP="00587D94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7827</w:t>
            </w:r>
          </w:p>
        </w:tc>
      </w:tr>
      <w:tr w:rsidR="00587D94" w:rsidRPr="00B038BF" w:rsidTr="00485404"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4" w:rsidRPr="00B038BF" w:rsidRDefault="00587D94" w:rsidP="00587D94">
            <w:pPr>
              <w:pStyle w:val="a6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4-й квалификационный уровень: преподаватель </w:t>
            </w:r>
            <w:hyperlink w:anchor="sub_21111" w:history="1">
              <w:r w:rsidRPr="00B038BF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*</w:t>
              </w:r>
            </w:hyperlink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тьютор</w:t>
            </w:r>
            <w:proofErr w:type="spellEnd"/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87D94" w:rsidRPr="00B038BF" w:rsidRDefault="00587D94" w:rsidP="00587D94">
            <w:pPr>
              <w:pStyle w:val="a6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4" w:rsidRPr="00B038BF" w:rsidRDefault="00587D94" w:rsidP="00587D94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7657</w:t>
            </w:r>
          </w:p>
        </w:tc>
      </w:tr>
    </w:tbl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ind w:left="5387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587D94" w:rsidRPr="00B038BF" w:rsidRDefault="00587D94" w:rsidP="00587D94">
      <w:pPr>
        <w:pStyle w:val="ConsPlusNormal"/>
        <w:ind w:left="5387" w:firstLine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к Положению об оплате труда     работников</w:t>
      </w:r>
    </w:p>
    <w:p w:rsidR="00587D94" w:rsidRPr="00B038BF" w:rsidRDefault="00587D94" w:rsidP="00587D94">
      <w:pPr>
        <w:pStyle w:val="ConsPlusNormal"/>
        <w:ind w:left="5387" w:firstLine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МКУДО «Михайловская ДШИ»  </w:t>
      </w:r>
    </w:p>
    <w:p w:rsidR="00587D94" w:rsidRPr="00B038BF" w:rsidRDefault="00587D94" w:rsidP="00587D94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ПРОФЕССИОНАЛЬНЫЕ КВАЛИФИКАЦИОННЫЕ ГРУППЫ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ОБЩЕОТРАСЛЕВЫХ ДОЛЖНОСТЕЙ РУКОВОДИТЕЛЕЙ,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СПЕЦИАЛИСТОВ И СЛУЖАЩИХ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Профессиональная квалификационная группа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"Общеотраслевые должности служащих первого уровня"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42"/>
        <w:gridCol w:w="4760"/>
        <w:gridCol w:w="2261"/>
      </w:tblGrid>
      <w:tr w:rsidR="00587D94" w:rsidRPr="00B038BF" w:rsidTr="00485404">
        <w:trPr>
          <w:trHeight w:val="241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Квалификационные</w:t>
            </w:r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уровни     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Должности, отнесенные </w:t>
            </w:r>
            <w:proofErr w:type="gramStart"/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End"/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квалификационным уровням   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Должностной   </w:t>
            </w:r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оклад, руб.   </w:t>
            </w:r>
          </w:p>
        </w:tc>
      </w:tr>
      <w:tr w:rsidR="00587D94" w:rsidRPr="00B038BF" w:rsidTr="00485404">
        <w:trPr>
          <w:trHeight w:val="2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1-й             </w:t>
            </w:r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квалификационный</w:t>
            </w:r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уровень         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Делопроизводитель; 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3710</w:t>
            </w:r>
          </w:p>
        </w:tc>
      </w:tr>
    </w:tbl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ind w:left="5103" w:firstLine="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3</w:t>
      </w:r>
    </w:p>
    <w:p w:rsidR="00587D94" w:rsidRPr="00B038BF" w:rsidRDefault="00587D94" w:rsidP="00587D94">
      <w:pPr>
        <w:pStyle w:val="ConsPlusNormal"/>
        <w:ind w:left="5103" w:firstLine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к Положению</w:t>
      </w:r>
    </w:p>
    <w:p w:rsidR="00587D94" w:rsidRPr="00B038BF" w:rsidRDefault="00587D94" w:rsidP="00587D94">
      <w:pPr>
        <w:pStyle w:val="ConsPlusNormal"/>
        <w:ind w:left="5103" w:firstLine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об оплате труда     работников</w:t>
      </w:r>
    </w:p>
    <w:p w:rsidR="00587D94" w:rsidRPr="00B038BF" w:rsidRDefault="00587D94" w:rsidP="00587D94">
      <w:pPr>
        <w:pStyle w:val="ConsPlusNormal"/>
        <w:ind w:left="5103" w:firstLine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«Михайловская ДШИ» </w:t>
      </w:r>
    </w:p>
    <w:p w:rsidR="00587D94" w:rsidRPr="00B038BF" w:rsidRDefault="00587D94" w:rsidP="00587D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ПРОФЕССИОНАЛЬНЫЕ КВАЛИФИКАЦИОННЫЕ ГРУППЫ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ОБЩЕОТРАСЛЕВЫХ ПРОФЕССИЙ РАБОЧИХ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Профессиональная квалификационная группа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"Общеотраслевые профессии рабочих первого уровня"</w:t>
      </w: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9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52"/>
        <w:gridCol w:w="6096"/>
        <w:gridCol w:w="1701"/>
      </w:tblGrid>
      <w:tr w:rsidR="00587D94" w:rsidRPr="00B038BF" w:rsidTr="00485404">
        <w:trPr>
          <w:trHeight w:val="24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Квалификационные</w:t>
            </w:r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уровни   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Профессии рабочих, отнесенные </w:t>
            </w:r>
            <w:proofErr w:type="gramStart"/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квалификационным уровням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a5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Должностной   </w:t>
            </w:r>
          </w:p>
          <w:p w:rsidR="00587D94" w:rsidRPr="00B038BF" w:rsidRDefault="00587D94" w:rsidP="00587D94">
            <w:pPr>
              <w:pStyle w:val="a5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оклад, руб.   </w:t>
            </w:r>
          </w:p>
        </w:tc>
      </w:tr>
      <w:tr w:rsidR="00587D94" w:rsidRPr="00B038BF" w:rsidTr="00485404">
        <w:trPr>
          <w:trHeight w:val="24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1-й квалификационный</w:t>
            </w:r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уровень         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Наименования профессий рабочих, по которым предусмотрено присвоение 1, 2 и 3-го квалификационных разрядов в соответствии с Единым тарифно-квалификационным справочником работ и профессий рабочих; гардеробщик; грузчик; дворник; садовник;  рабочий по обслуживанию газовой котельной; машинист котельной; кочегар; сторож (вахтер); уборщик производственных помещений; уборщик служебных помещений; уборщик территорий;  рабочий по комплексному обслуживанию зданий, техник по защите  информации                        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3188       </w:t>
            </w:r>
          </w:p>
        </w:tc>
      </w:tr>
    </w:tbl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Профессиональная квалификационная группа</w:t>
      </w:r>
    </w:p>
    <w:p w:rsidR="00587D94" w:rsidRPr="00B038BF" w:rsidRDefault="00587D94" w:rsidP="00587D9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"Общеотраслевые профессии рабочих второго уровня"</w:t>
      </w:r>
    </w:p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94"/>
        <w:gridCol w:w="5670"/>
        <w:gridCol w:w="1701"/>
      </w:tblGrid>
      <w:tr w:rsidR="00587D94" w:rsidRPr="00B038BF" w:rsidTr="00485404">
        <w:trPr>
          <w:trHeight w:val="140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Квалификационные</w:t>
            </w:r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уровни   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Профессии рабочих, отнесенные </w:t>
            </w:r>
            <w:proofErr w:type="gramStart"/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квалификационным уровням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a5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Должностной   </w:t>
            </w:r>
          </w:p>
          <w:p w:rsidR="00587D94" w:rsidRPr="00B038BF" w:rsidRDefault="00587D94" w:rsidP="00587D94">
            <w:pPr>
              <w:pStyle w:val="a5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оклад, руб.   </w:t>
            </w:r>
          </w:p>
        </w:tc>
      </w:tr>
      <w:tr w:rsidR="00587D94" w:rsidRPr="00B038BF" w:rsidTr="0048540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2-й квалификационный</w:t>
            </w:r>
          </w:p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уровень       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Настройщик пианино и роялей 6-7-го разрядов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D94" w:rsidRPr="00B038BF" w:rsidRDefault="00587D94" w:rsidP="00587D94">
            <w:pPr>
              <w:pStyle w:val="a5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4522</w:t>
            </w:r>
          </w:p>
        </w:tc>
      </w:tr>
    </w:tbl>
    <w:p w:rsidR="00587D94" w:rsidRPr="00B038BF" w:rsidRDefault="00587D94" w:rsidP="00587D94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891" w:rsidRPr="00B038BF" w:rsidRDefault="00335891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№4</w:t>
      </w:r>
    </w:p>
    <w:p w:rsidR="00587D94" w:rsidRPr="00B038BF" w:rsidRDefault="00587D94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к Положению по оплате труда</w:t>
      </w:r>
    </w:p>
    <w:p w:rsidR="00587D94" w:rsidRPr="00B038BF" w:rsidRDefault="00587D94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работников МКУ </w:t>
      </w:r>
      <w:proofErr w:type="gramStart"/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</w:p>
    <w:p w:rsidR="00587D94" w:rsidRPr="00B038BF" w:rsidRDefault="00587D94" w:rsidP="00587D94">
      <w:pPr>
        <w:pStyle w:val="ConsPlusNormal"/>
        <w:widowControl/>
        <w:ind w:firstLine="538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«Михайловская ДШИ» </w:t>
      </w: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Размер повышающего коэффициента к окладу</w:t>
      </w:r>
    </w:p>
    <w:p w:rsidR="00587D94" w:rsidRPr="00B038BF" w:rsidRDefault="00587D94" w:rsidP="00587D94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8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учреждениям (структурному подразделению учреждения)</w:t>
      </w:r>
    </w:p>
    <w:p w:rsidR="00587D94" w:rsidRPr="00B038BF" w:rsidRDefault="00587D94" w:rsidP="00587D94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D94" w:rsidRPr="00B038BF" w:rsidRDefault="00587D94" w:rsidP="00587D94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3509"/>
      </w:tblGrid>
      <w:tr w:rsidR="00587D94" w:rsidRPr="00587D94" w:rsidTr="00485404">
        <w:tc>
          <w:tcPr>
            <w:tcW w:w="6062" w:type="dxa"/>
          </w:tcPr>
          <w:p w:rsidR="00587D94" w:rsidRPr="00B038BF" w:rsidRDefault="00587D94" w:rsidP="00587D9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Муниципальные учреждения, подведомственные Управлению культуры Администрации Железногорского района Курской области (структурные подразделения учреждения)</w:t>
            </w:r>
            <w:proofErr w:type="gramStart"/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,р</w:t>
            </w:r>
            <w:proofErr w:type="gramEnd"/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асположенные в сельской местности и посёлках городского типа</w:t>
            </w:r>
          </w:p>
        </w:tc>
        <w:tc>
          <w:tcPr>
            <w:tcW w:w="3509" w:type="dxa"/>
            <w:vAlign w:val="center"/>
          </w:tcPr>
          <w:p w:rsidR="00587D94" w:rsidRPr="00587D94" w:rsidRDefault="00587D94" w:rsidP="00587D9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</w:tbl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D94" w:rsidRPr="00587D94" w:rsidRDefault="00587D94" w:rsidP="00587D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587D94" w:rsidRPr="00587D94" w:rsidSect="00587D9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726"/>
    <w:multiLevelType w:val="multilevel"/>
    <w:tmpl w:val="127D6726"/>
    <w:lvl w:ilvl="0">
      <w:start w:val="1"/>
      <w:numFmt w:val="bullet"/>
      <w:lvlText w:val=""/>
      <w:lvlJc w:val="left"/>
      <w:pPr>
        <w:tabs>
          <w:tab w:val="num" w:pos="2128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">
    <w:nsid w:val="15823F34"/>
    <w:multiLevelType w:val="multilevel"/>
    <w:tmpl w:val="15823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CDC2D2F"/>
    <w:multiLevelType w:val="multilevel"/>
    <w:tmpl w:val="D51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9163F"/>
    <w:multiLevelType w:val="hybridMultilevel"/>
    <w:tmpl w:val="BCC2D514"/>
    <w:lvl w:ilvl="0" w:tplc="DC2AB4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3406"/>
    <w:multiLevelType w:val="hybridMultilevel"/>
    <w:tmpl w:val="1054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B06"/>
    <w:rsid w:val="000C3388"/>
    <w:rsid w:val="00107A47"/>
    <w:rsid w:val="001E1F52"/>
    <w:rsid w:val="00335891"/>
    <w:rsid w:val="003A729B"/>
    <w:rsid w:val="003F6849"/>
    <w:rsid w:val="00466063"/>
    <w:rsid w:val="00587D94"/>
    <w:rsid w:val="005E2058"/>
    <w:rsid w:val="00644514"/>
    <w:rsid w:val="00732F3B"/>
    <w:rsid w:val="00757B06"/>
    <w:rsid w:val="008B0D24"/>
    <w:rsid w:val="008E5B84"/>
    <w:rsid w:val="00AD3854"/>
    <w:rsid w:val="00B038BF"/>
    <w:rsid w:val="00D21302"/>
    <w:rsid w:val="00D547E0"/>
    <w:rsid w:val="00D86811"/>
    <w:rsid w:val="00DA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2"/>
  </w:style>
  <w:style w:type="paragraph" w:styleId="1">
    <w:name w:val="heading 1"/>
    <w:basedOn w:val="a"/>
    <w:next w:val="a"/>
    <w:link w:val="10"/>
    <w:uiPriority w:val="9"/>
    <w:qFormat/>
    <w:rsid w:val="00587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7D94"/>
    <w:pPr>
      <w:widowControl w:val="0"/>
      <w:suppressAutoHyphens/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qFormat/>
    <w:rsid w:val="00644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514"/>
    <w:pPr>
      <w:ind w:left="720"/>
      <w:contextualSpacing/>
    </w:pPr>
  </w:style>
  <w:style w:type="paragraph" w:styleId="a5">
    <w:name w:val="No Spacing"/>
    <w:uiPriority w:val="1"/>
    <w:qFormat/>
    <w:rsid w:val="006445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semiHidden/>
    <w:rsid w:val="00587D9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587D94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587D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58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Основной текст_"/>
    <w:basedOn w:val="a0"/>
    <w:link w:val="11"/>
    <w:rsid w:val="00587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87D9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7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rsid w:val="00587D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587D94"/>
    <w:rPr>
      <w:rFonts w:ascii="Times New Roman" w:eastAsia="Calibri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rsid w:val="00587D94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87D94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587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87D94"/>
    <w:pPr>
      <w:spacing w:after="0" w:line="240" w:lineRule="auto"/>
      <w:ind w:right="4"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7D94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87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Гипертекстовая ссылка"/>
    <w:uiPriority w:val="99"/>
    <w:rsid w:val="00587D94"/>
    <w:rPr>
      <w:b/>
      <w:bCs/>
      <w:color w:val="106BBE"/>
    </w:rPr>
  </w:style>
  <w:style w:type="character" w:customStyle="1" w:styleId="af">
    <w:name w:val="Цветовое выделение"/>
    <w:uiPriority w:val="99"/>
    <w:rsid w:val="00587D94"/>
    <w:rPr>
      <w:b/>
      <w:bCs/>
      <w:color w:val="26282F"/>
    </w:rPr>
  </w:style>
  <w:style w:type="paragraph" w:customStyle="1" w:styleId="ConsPlusNonformat">
    <w:name w:val="ConsPlusNonformat"/>
    <w:uiPriority w:val="99"/>
    <w:rsid w:val="00587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58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268/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25268/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25268/1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80080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25268/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2023-11-08T08:36:00Z</cp:lastPrinted>
  <dcterms:created xsi:type="dcterms:W3CDTF">2023-11-08T08:05:00Z</dcterms:created>
  <dcterms:modified xsi:type="dcterms:W3CDTF">2023-11-24T07:57:00Z</dcterms:modified>
</cp:coreProperties>
</file>