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0366E" w:rsidRDefault="00D707AB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E5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1036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10366E">
        <w:rPr>
          <w:rFonts w:ascii="Times New Roman" w:hAnsi="Times New Roman"/>
          <w:sz w:val="28"/>
          <w:szCs w:val="28"/>
        </w:rPr>
        <w:t xml:space="preserve"> 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 по вопросам градостроительной деятельности в Железногорском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</w:t>
      </w:r>
      <w:r w:rsidR="00CD5A4F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707AB">
        <w:rPr>
          <w:rStyle w:val="32"/>
          <w:b w:val="0"/>
          <w:color w:val="000000"/>
          <w:sz w:val="28"/>
          <w:szCs w:val="28"/>
        </w:rPr>
        <w:t>Троицкий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Железногорского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B50B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50B26">
        <w:rPr>
          <w:rFonts w:ascii="Times New Roman" w:hAnsi="Times New Roman"/>
          <w:sz w:val="28"/>
          <w:szCs w:val="28"/>
        </w:rPr>
        <w:t>3</w:t>
      </w:r>
      <w:r w:rsidR="001D57E7">
        <w:rPr>
          <w:rFonts w:ascii="Times New Roman" w:hAnsi="Times New Roman"/>
          <w:sz w:val="28"/>
          <w:szCs w:val="28"/>
        </w:rPr>
        <w:t>9</w:t>
      </w:r>
      <w:r w:rsidR="00B50B26">
        <w:rPr>
          <w:rFonts w:ascii="Times New Roman" w:hAnsi="Times New Roman"/>
          <w:sz w:val="28"/>
          <w:szCs w:val="28"/>
        </w:rPr>
        <w:t>.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D707A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D707A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707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B21AC">
        <w:rPr>
          <w:rFonts w:ascii="Times New Roman" w:hAnsi="Times New Roman"/>
          <w:sz w:val="28"/>
          <w:szCs w:val="28"/>
        </w:rPr>
        <w:t xml:space="preserve">поступили </w:t>
      </w:r>
      <w:r w:rsidRPr="004B21AC">
        <w:rPr>
          <w:rFonts w:ascii="Times New Roman" w:hAnsi="Times New Roman" w:cs="Times New Roman"/>
          <w:sz w:val="28"/>
          <w:szCs w:val="28"/>
        </w:rPr>
        <w:t>предложения участник</w:t>
      </w:r>
      <w:r w:rsidR="00735AB7">
        <w:rPr>
          <w:rFonts w:ascii="Times New Roman" w:hAnsi="Times New Roman" w:cs="Times New Roman"/>
          <w:sz w:val="28"/>
          <w:szCs w:val="28"/>
        </w:rPr>
        <w:t>ов</w:t>
      </w:r>
      <w:r w:rsidRPr="004B21A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B21AC" w:rsidRPr="004B2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717" w:rsidRDefault="001C0717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40" w:type="dxa"/>
        <w:tblLook w:val="04A0"/>
      </w:tblPr>
      <w:tblGrid>
        <w:gridCol w:w="2235"/>
        <w:gridCol w:w="5022"/>
        <w:gridCol w:w="2683"/>
      </w:tblGrid>
      <w:tr w:rsidR="001C0717" w:rsidTr="00B50B2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1C0717" w:rsidTr="00B50B26">
        <w:trPr>
          <w:trHeight w:val="1080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717" w:rsidRDefault="001C071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«Михайловский ГОК </w:t>
            </w:r>
          </w:p>
          <w:p w:rsidR="001C0717" w:rsidRDefault="001C071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А.В. Варичева»</w:t>
            </w:r>
          </w:p>
          <w:p w:rsidR="001C0717" w:rsidRDefault="001C0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территориальной зоны «П1 – зоны производственные» путем включения в ее состав земельного участка с кадастровым номером 46:06:150702:15</w:t>
            </w:r>
          </w:p>
        </w:tc>
        <w:tc>
          <w:tcPr>
            <w:tcW w:w="2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717" w:rsidRDefault="001C0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17" w:rsidTr="00B50B26">
        <w:trPr>
          <w:trHeight w:val="570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717" w:rsidRDefault="001C0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изменения в градостроительный регламент производственной зоны добавив в основные виды разрешенного использования земельного участка вид разршенного использования «Отдых (рекреация)» (код 5.0), включающего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использования включает в себя содержание видов разрешенного использования с кодами 5.1-5.5.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717" w:rsidRDefault="001C0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717" w:rsidTr="00B50B26">
        <w:trPr>
          <w:trHeight w:val="84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Ланина В.П.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А.П.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А.Г.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Романцева Н.Н.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Сумцова М.И.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Т.В.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Мирзоян С.Р.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В.Д.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1C0717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территориальной зоны Р2 (зона рекреации ГЛФ) исключив территорию в границах земельного участка с кадастровым номером 46:06:150702:15</w:t>
            </w:r>
          </w:p>
        </w:tc>
        <w:tc>
          <w:tcPr>
            <w:tcW w:w="2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Железногорского района Курской области принять решение о согласии с проектом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в Правила землепользования и застройки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Style w:val="32"/>
                <w:color w:val="000000"/>
                <w:sz w:val="24"/>
                <w:szCs w:val="24"/>
              </w:rPr>
              <w:t>Троицкий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сельсовет» Железногорского района Курской области с учетом поступивших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направлении его в Представительное Собрание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Железногорского района Курской области</w:t>
            </w:r>
          </w:p>
        </w:tc>
      </w:tr>
      <w:tr w:rsidR="001C0717" w:rsidTr="00B50B26">
        <w:trPr>
          <w:trHeight w:val="86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В.П.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А.П.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А.Г.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Романцева Н.Н.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Сумцова М.И.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Т.В.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Мирзоян С.Р.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В.Д.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1C0717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с кадастровым номером 46:06:150702:15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 зоны Р3 (зона рекреации)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717" w:rsidRDefault="001C0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717" w:rsidTr="00B50B26">
        <w:trPr>
          <w:trHeight w:val="14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В.П.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А.П.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А.Г.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Романцева Н.Н.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Сумцова М.И.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Т.В.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Мирзоян С.Р.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В.Д.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1C0717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изменения в градостроительный регламент территориальной зоны Р3 (зона рекреации) дополнив видом разрешенного использования земельного участка «Отдых (рекреация)»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717" w:rsidRDefault="001C0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717" w:rsidTr="00B50B26">
        <w:trPr>
          <w:trHeight w:val="168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В.П.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А.П.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А.Г.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Романцева Н.Н.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Сумцова М.И.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Т.В.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Мирзоян С.Р.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В.Д.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1C0717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 w:rsidP="001C0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изменить границы территориальной зоны Ж1 (зона малоэтажной жилой застройки)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исключив территорию земель, государственная собственность на которые не разграничена, в д. Гнездилова, районе земельного участка с кадастровым номером 46:6:150704:124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717" w:rsidRDefault="001C0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717" w:rsidTr="00B50B2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Ланина В.П.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А.П.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А.Г.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Романцева Н.Н.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Сумцова М.И.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Т.В.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Мирзоян С.Р.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В.Д.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1C0717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территорию земель, государственная собственность на которые не разграничена, в д. Гнездилова, районе земельного участка с кадастровым номером 46:6:150704:124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 зоны Р3 (зона рекреации)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717" w:rsidRDefault="001C0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717" w:rsidTr="00B50B2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В.П.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А.П.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А.Г.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Романцева Н.Н.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Сумцова М.И.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Т.В.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А.Н.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Мирзоян С.Р.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И.В.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Тамоян В.Д.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П.Ф.</w:t>
            </w:r>
          </w:p>
          <w:p w:rsidR="00B50B26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  <w:p w:rsidR="001C0717" w:rsidRDefault="00B50B26" w:rsidP="00B50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17" w:rsidRDefault="001C0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установить в границах земельных участков с кадастровыми номерами 46:06:150703:19, 46:06:150703:18 территориальную зону </w:t>
            </w:r>
            <w:r>
              <w:rPr>
                <w:rFonts w:ascii="Times New Roman" w:hAnsi="Times New Roman"/>
                <w:sz w:val="24"/>
                <w:szCs w:val="24"/>
              </w:rPr>
              <w:t>СХ3 – зона природно-ландшафтной территории в соответствии с местными условиями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0717" w:rsidRDefault="001C0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Комиссия по проведению публичных слушаний по вопросам градостроительной деятельности в Железногорском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 внесения изменений в </w:t>
      </w:r>
      <w:r w:rsidR="00CD5A4F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CD5A4F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707AB">
        <w:rPr>
          <w:rStyle w:val="32"/>
          <w:b w:val="0"/>
          <w:color w:val="000000"/>
          <w:sz w:val="28"/>
          <w:szCs w:val="28"/>
        </w:rPr>
        <w:t>Троицкий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Железногорского района Курской области</w:t>
      </w:r>
      <w:r w:rsidR="00D707A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предложений</w:t>
      </w:r>
      <w:r w:rsidR="002714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Железногорского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D5A4F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707AB">
        <w:rPr>
          <w:rStyle w:val="32"/>
          <w:b w:val="0"/>
          <w:color w:val="000000"/>
          <w:sz w:val="28"/>
          <w:szCs w:val="28"/>
        </w:rPr>
        <w:t>Троицкий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Железногорского района Курской области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его в Представительное Собрание 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>. Настоящее заключение по результатам публичных слушаний разместить в газете «Жизнь района» и на официальном сайте Администрации Железногорского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p w:rsidR="007E6A9A" w:rsidRPr="000E59B3" w:rsidRDefault="000E59B3" w:rsidP="000E59B3">
      <w:pPr>
        <w:tabs>
          <w:tab w:val="left" w:pos="1665"/>
        </w:tabs>
      </w:pPr>
      <w:r>
        <w:tab/>
      </w:r>
    </w:p>
    <w:sectPr w:rsidR="007E6A9A" w:rsidRP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6A9A"/>
    <w:rsid w:val="000B025E"/>
    <w:rsid w:val="000D7AC4"/>
    <w:rsid w:val="000E59B3"/>
    <w:rsid w:val="0010366E"/>
    <w:rsid w:val="00151848"/>
    <w:rsid w:val="00197839"/>
    <w:rsid w:val="001C0717"/>
    <w:rsid w:val="001D57E7"/>
    <w:rsid w:val="00271499"/>
    <w:rsid w:val="002B3D0D"/>
    <w:rsid w:val="002D03A7"/>
    <w:rsid w:val="00415251"/>
    <w:rsid w:val="004A2072"/>
    <w:rsid w:val="004B21AC"/>
    <w:rsid w:val="004E6022"/>
    <w:rsid w:val="005F3748"/>
    <w:rsid w:val="006008B9"/>
    <w:rsid w:val="00735AB7"/>
    <w:rsid w:val="007E6A9A"/>
    <w:rsid w:val="0095130B"/>
    <w:rsid w:val="009A41A2"/>
    <w:rsid w:val="00B50B26"/>
    <w:rsid w:val="00CD5A4F"/>
    <w:rsid w:val="00D707AB"/>
    <w:rsid w:val="00FA7F08"/>
    <w:rsid w:val="00FC0165"/>
    <w:rsid w:val="00FC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  <w:style w:type="table" w:styleId="a5">
    <w:name w:val="Table Grid"/>
    <w:basedOn w:val="a1"/>
    <w:uiPriority w:val="59"/>
    <w:rsid w:val="001C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Татьяна</cp:lastModifiedBy>
  <cp:revision>10</cp:revision>
  <dcterms:created xsi:type="dcterms:W3CDTF">2020-07-03T12:03:00Z</dcterms:created>
  <dcterms:modified xsi:type="dcterms:W3CDTF">2021-02-19T10:34:00Z</dcterms:modified>
</cp:coreProperties>
</file>