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CE" w:rsidRPr="00393DCE" w:rsidRDefault="00393DCE" w:rsidP="00393DCE">
      <w:pPr>
        <w:spacing w:after="0" w:line="20" w:lineRule="atLeast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393DCE" w:rsidRPr="00393DCE" w:rsidRDefault="00393DCE" w:rsidP="00393DCE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CE">
        <w:rPr>
          <w:rFonts w:ascii="Times New Roman" w:hAnsi="Times New Roman" w:cs="Times New Roman"/>
          <w:b/>
          <w:sz w:val="24"/>
          <w:szCs w:val="24"/>
        </w:rPr>
        <w:t>об исполнении муниципальной программы  «Повышение эффективности работы с молодежью,  организация отдыха и оздоровление  детей, молодежи, развитие физической культуры и спорта в Железногорском районе Курской области  на 2015-2017 годы и плановый период до-2020 года»  за  2016 год</w:t>
      </w: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46DF9" w:rsidRPr="00393DCE" w:rsidRDefault="00B46DF9" w:rsidP="00393DCE">
      <w:pPr>
        <w:spacing w:after="0"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Деятельность Управления образования. по делам молодежи, по физической культуре и спорту Администрации Железногорского района осуществляется   во взаимодействии со структурными подразделениями Администрации Железногорского района, органами местного самоуправления, учреждениями, организациями, расположенными на территории района, комитетом по делам молодежи и туризму Курской области, комитетом по физической культуре и спорту Курской области.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Одним из направлений деятельности управления образования, по делам молодежи, по физической культуре и спорту Администрации Железногорского района Курской области  в реализации молодежной политики является работа по развитию детского молодежного движения в районе.  В районе  функционирует детская пионерская организация «Радуга», в которой насчитывается около 500 членов, 14 детских объединений организованы и работают в общеобразовательных учреждениях района. Для старших вожатых района проведено 2 семинара. </w:t>
      </w:r>
    </w:p>
    <w:p w:rsidR="00B46DF9" w:rsidRDefault="00B46DF9" w:rsidP="00393DCE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19 мая  на территории МКОУ «Михайловская СОШ» проведено районное мероприятие «День Пионерии» с участием детских объединений района, которые пополнились  новыми членами детской пионерской организации. Ветераны пионерского движения,  Совета ветеранов войны и труда повязали галстуки ребятам, вступающим в ряды районной  пионерской организации. На празднике  были подведены итоги работы, награждены лучшие отряды и члены ДО.  Ребята   ежегодно принимают участие в областном фестивале «Детство без границ».  Жирнова  Ирина и Новикова Анастасия (ДО «Мальчиш-Кибальчиш» МКОУ «Разветье</w:t>
      </w:r>
      <w:r w:rsidR="00D74569">
        <w:rPr>
          <w:rFonts w:ascii="Times New Roman" w:hAnsi="Times New Roman" w:cs="Times New Roman"/>
          <w:sz w:val="24"/>
          <w:szCs w:val="24"/>
        </w:rPr>
        <w:t>в</w:t>
      </w:r>
      <w:r w:rsidRPr="00393DCE">
        <w:rPr>
          <w:rFonts w:ascii="Times New Roman" w:hAnsi="Times New Roman" w:cs="Times New Roman"/>
          <w:sz w:val="24"/>
          <w:szCs w:val="24"/>
        </w:rPr>
        <w:t>ская СОШ») в номинации «Сказки народов мира» заняли  1 и 2 места, за что были награждены на районном празднике, посвященном Дню российской молодежи» ценными подарками.</w:t>
      </w:r>
      <w:r w:rsidRPr="00393DC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DCE" w:rsidRPr="00393DCE" w:rsidRDefault="00393DCE" w:rsidP="00393DCE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B46DF9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1900" cy="2828925"/>
            <wp:effectExtent l="19050" t="0" r="0" b="0"/>
            <wp:docPr id="4" name="Рисунок 3" descr="E:\день пионерии\P10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пионерии\P1000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CE" w:rsidRPr="00393DCE" w:rsidRDefault="00393DCE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ind w:firstLine="540"/>
        <w:jc w:val="both"/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Волонтерские отряды, созданные в образовательных учреждениях, работают сегодня по  разным направлениям. Это -</w:t>
      </w:r>
      <w:r w:rsidRPr="00393DCE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393DCE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ab/>
        <w:t xml:space="preserve"> социальное, патриотическое, экологическое, антинаркотическое </w:t>
      </w:r>
      <w:r w:rsidR="00D74569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393DCE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направления. - </w:t>
      </w:r>
      <w:r w:rsidRPr="00393DCE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ab/>
        <w:t>В районе  насчитывается более 450 волонтеров. Все волонтерские отряды приняли активное участие во Всероссийских, областных , районных акциях.</w:t>
      </w:r>
    </w:p>
    <w:p w:rsidR="00B46DF9" w:rsidRPr="00393DCE" w:rsidRDefault="00B46DF9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  <w:r w:rsidRPr="00393DCE">
        <w:rPr>
          <w:rStyle w:val="FontStyle31"/>
          <w:color w:val="000000"/>
        </w:rPr>
        <w:lastRenderedPageBreak/>
        <w:t xml:space="preserve">В рамках Всероссийской акции </w:t>
      </w:r>
      <w:r w:rsidRPr="00393DCE">
        <w:rPr>
          <w:rFonts w:ascii="Times New Roman" w:hAnsi="Times New Roman"/>
          <w:b/>
        </w:rPr>
        <w:t xml:space="preserve"> </w:t>
      </w:r>
      <w:r w:rsidRPr="00393DCE">
        <w:rPr>
          <w:rFonts w:ascii="Times New Roman" w:hAnsi="Times New Roman"/>
        </w:rPr>
        <w:t xml:space="preserve">«Дорога к обелиску» </w:t>
      </w:r>
      <w:r w:rsidRPr="00393DCE">
        <w:rPr>
          <w:rStyle w:val="a6"/>
          <w:rFonts w:ascii="Times New Roman" w:hAnsi="Times New Roman"/>
          <w:b w:val="0"/>
          <w:shd w:val="clear" w:color="auto" w:fill="FFFFFF"/>
        </w:rPr>
        <w:t xml:space="preserve">  </w:t>
      </w:r>
      <w:r w:rsidRPr="00393DCE">
        <w:rPr>
          <w:rFonts w:ascii="Times New Roman" w:hAnsi="Times New Roman"/>
        </w:rPr>
        <w:t xml:space="preserve">- </w:t>
      </w:r>
      <w:r w:rsidRPr="00393DCE">
        <w:rPr>
          <w:rStyle w:val="FontStyle31"/>
          <w:color w:val="000000"/>
        </w:rPr>
        <w:t xml:space="preserve">волонтерами  организованы и проведены  работы по благоустройству </w:t>
      </w:r>
      <w:r w:rsidRPr="00393DCE">
        <w:rPr>
          <w:rFonts w:ascii="Times New Roman" w:hAnsi="Times New Roman"/>
          <w:color w:val="000000"/>
        </w:rPr>
        <w:t xml:space="preserve"> </w:t>
      </w:r>
      <w:r w:rsidRPr="00393DCE">
        <w:rPr>
          <w:rStyle w:val="a6"/>
          <w:rFonts w:ascii="Times New Roman" w:hAnsi="Times New Roman"/>
          <w:color w:val="000000"/>
        </w:rPr>
        <w:t xml:space="preserve"> </w:t>
      </w:r>
      <w:r w:rsidRPr="00393DCE">
        <w:rPr>
          <w:rStyle w:val="a6"/>
          <w:rFonts w:ascii="Times New Roman" w:hAnsi="Times New Roman"/>
          <w:b w:val="0"/>
          <w:color w:val="000000"/>
        </w:rPr>
        <w:t>памятных мест, мест воинских захоронений, расположенных на территории  района.</w:t>
      </w:r>
    </w:p>
    <w:p w:rsidR="00B46DF9" w:rsidRPr="00393DCE" w:rsidRDefault="00B46DF9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  <w:r w:rsidRPr="00393DCE">
        <w:rPr>
          <w:rStyle w:val="a6"/>
          <w:rFonts w:ascii="Times New Roman" w:hAnsi="Times New Roman"/>
          <w:b w:val="0"/>
          <w:color w:val="000000"/>
        </w:rPr>
        <w:t>В рамках акции «Бессмертный полк» на территории района приняло участие  более   890 подростков и молодых людей, все волонтерские отряды района. Проведена  огромная работа по сохранению памяти о воинах ВОВ. В школьных мастерских готовились рамки для портретов фронтовиков, было  организовано проведение торжественных митингов памяти в рамках празднования 9 Мая, на которых звучали имена погибших и уже умерших воинов Великой Отечественной.</w:t>
      </w:r>
    </w:p>
    <w:p w:rsidR="00B46DF9" w:rsidRDefault="00B46DF9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  <w:r w:rsidRPr="00393DCE">
        <w:rPr>
          <w:rStyle w:val="a6"/>
          <w:rFonts w:ascii="Times New Roman" w:hAnsi="Times New Roman"/>
          <w:b w:val="0"/>
          <w:color w:val="000000"/>
        </w:rPr>
        <w:t>Подростки и добровольцы п. Новоандросово   приняли участие  в высадке аллеи славы в рамках Всероссийской акции «Дерево Победы».</w:t>
      </w:r>
    </w:p>
    <w:p w:rsidR="00393DCE" w:rsidRPr="00393DCE" w:rsidRDefault="00393DCE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</w:p>
    <w:p w:rsidR="00B46DF9" w:rsidRPr="00393DCE" w:rsidRDefault="00B46DF9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</w:p>
    <w:p w:rsidR="00B46DF9" w:rsidRPr="00393DCE" w:rsidRDefault="00B46DF9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  <w:r w:rsidRPr="00393DCE">
        <w:rPr>
          <w:rFonts w:ascii="Times New Roman" w:hAnsi="Times New Roman"/>
          <w:bCs/>
          <w:noProof/>
          <w:color w:val="000000"/>
          <w:lang w:eastAsia="ru-RU"/>
        </w:rPr>
        <w:drawing>
          <wp:inline distT="0" distB="0" distL="0" distR="0">
            <wp:extent cx="3420422" cy="2564737"/>
            <wp:effectExtent l="19050" t="0" r="8578" b="0"/>
            <wp:docPr id="6" name="Рисунок 5" descr="E:\аллея\DSCN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лея\DSCN9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58" cy="2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DCE">
        <w:rPr>
          <w:rStyle w:val="a6"/>
          <w:rFonts w:ascii="Times New Roman" w:hAnsi="Times New Roman"/>
          <w:b w:val="0"/>
          <w:color w:val="000000"/>
        </w:rPr>
        <w:t xml:space="preserve"> </w:t>
      </w:r>
    </w:p>
    <w:p w:rsidR="00B46DF9" w:rsidRPr="00393DCE" w:rsidRDefault="00B46DF9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</w:p>
    <w:p w:rsidR="00B46DF9" w:rsidRDefault="00B46DF9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  <w:r w:rsidRPr="00393DCE">
        <w:rPr>
          <w:rStyle w:val="a6"/>
          <w:rFonts w:ascii="Times New Roman" w:hAnsi="Times New Roman"/>
          <w:b w:val="0"/>
          <w:color w:val="000000"/>
        </w:rPr>
        <w:t xml:space="preserve">На территории района проведены акции «Свеча Памяти», «Подвези ветерана». В рамках празднования Дня Победы, Победы на Курской дуге, освобождения района от немецко-фашистских захватчиков  были организованы  волонтерами «Вахты Памяти», шефские концерты,  6 мая проведен автопробег с посещением братских могил и воинских захоронений района. </w:t>
      </w:r>
    </w:p>
    <w:p w:rsidR="00393DCE" w:rsidRDefault="00393DCE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</w:p>
    <w:p w:rsidR="00393DCE" w:rsidRPr="00393DCE" w:rsidRDefault="00393DCE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</w:p>
    <w:p w:rsidR="00B46DF9" w:rsidRPr="00393DCE" w:rsidRDefault="00B46DF9" w:rsidP="00393DCE">
      <w:pPr>
        <w:pStyle w:val="a7"/>
        <w:spacing w:line="20" w:lineRule="atLeast"/>
        <w:ind w:firstLine="708"/>
        <w:jc w:val="both"/>
        <w:rPr>
          <w:rStyle w:val="a6"/>
          <w:rFonts w:ascii="Times New Roman" w:hAnsi="Times New Roman"/>
          <w:b w:val="0"/>
          <w:color w:val="000000"/>
        </w:rPr>
      </w:pPr>
      <w:r w:rsidRPr="00393DCE">
        <w:rPr>
          <w:rStyle w:val="a6"/>
          <w:rFonts w:ascii="Times New Roman" w:hAnsi="Times New Roman"/>
          <w:b w:val="0"/>
          <w:color w:val="000000"/>
        </w:rPr>
        <w:t xml:space="preserve"> </w:t>
      </w:r>
      <w:r w:rsidRPr="00393DCE">
        <w:rPr>
          <w:rFonts w:ascii="Times New Roman" w:hAnsi="Times New Roman"/>
          <w:bCs/>
          <w:noProof/>
          <w:color w:val="000000"/>
          <w:lang w:eastAsia="ru-RU"/>
        </w:rPr>
        <w:drawing>
          <wp:inline distT="0" distB="0" distL="0" distR="0">
            <wp:extent cx="3316202" cy="2210052"/>
            <wp:effectExtent l="19050" t="0" r="0" b="0"/>
            <wp:docPr id="5" name="Рисунок 4" descr="E:\автопробег16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втопробег16\DSC_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31" cy="22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F9" w:rsidRPr="00393DCE" w:rsidRDefault="00B46DF9" w:rsidP="00393DCE">
      <w:pPr>
        <w:shd w:val="clear" w:color="auto" w:fill="FFFFFF"/>
        <w:spacing w:after="0" w:line="20" w:lineRule="atLeast"/>
        <w:ind w:firstLine="708"/>
        <w:jc w:val="both"/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На базе МКОУ «Новоандросовская СОШ»  в 2002 году  организован   военно-патриотический клуб «Застава», </w:t>
      </w:r>
      <w:r w:rsidR="00D74569">
        <w:rPr>
          <w:rFonts w:ascii="Times New Roman" w:hAnsi="Times New Roman" w:cs="Times New Roman"/>
          <w:sz w:val="24"/>
          <w:szCs w:val="24"/>
        </w:rPr>
        <w:t xml:space="preserve">где   </w:t>
      </w:r>
      <w:r w:rsidRPr="00393DCE">
        <w:rPr>
          <w:rFonts w:ascii="Times New Roman" w:hAnsi="Times New Roman" w:cs="Times New Roman"/>
          <w:sz w:val="24"/>
          <w:szCs w:val="24"/>
        </w:rPr>
        <w:t xml:space="preserve">занимаются более 30 подростков.   Ребята осваивают </w:t>
      </w:r>
      <w:r w:rsidRPr="00393DCE">
        <w:rPr>
          <w:rFonts w:ascii="Times New Roman" w:hAnsi="Times New Roman" w:cs="Times New Roman"/>
          <w:sz w:val="24"/>
          <w:szCs w:val="24"/>
        </w:rPr>
        <w:lastRenderedPageBreak/>
        <w:t>азы строевой подготовки, знакомятся с историей военного дела, учат порядок сборки и разборки оружия, упражняются в стрельбе, вождении автомобиля. Руководителем клуба является учитель ОБЖ Рыжиков В.И.   Команда ВПК   не раз достойно отстаивала честь района на областных сборах допризывной молодежи, участвовала в игре «Зарница» Однако, в 2016 году, из-за учебы руководителя  ребята не смогли принять участие в областных сборах, что и вызвало неиспользование денежных средств, выделенных из муниципального бюджета  по назначению.</w:t>
      </w:r>
      <w:r w:rsidR="00250632">
        <w:rPr>
          <w:rFonts w:ascii="Times New Roman" w:hAnsi="Times New Roman" w:cs="Times New Roman"/>
          <w:sz w:val="24"/>
          <w:szCs w:val="24"/>
        </w:rPr>
        <w:t xml:space="preserve"> Из 30,0  тыс.рублей на проведение мероприятий подпрограммы 2  использовано 50% денежных средств.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В  октябре , совместно с   отделом военного комиссариата Курской области по г.Железногорску и Железногорскому  району   проведен  районный праздник - «День Призывника»,  в  котором  приняли  участие  представители Администрации района</w:t>
      </w:r>
      <w:r w:rsidRPr="00393DCE">
        <w:rPr>
          <w:rFonts w:ascii="Times New Roman" w:hAnsi="Times New Roman" w:cs="Times New Roman"/>
          <w:b/>
          <w:sz w:val="24"/>
          <w:szCs w:val="24"/>
        </w:rPr>
        <w:t>,</w:t>
      </w:r>
      <w:r w:rsidRPr="00393DCE">
        <w:rPr>
          <w:rFonts w:ascii="Times New Roman" w:hAnsi="Times New Roman" w:cs="Times New Roman"/>
          <w:sz w:val="24"/>
          <w:szCs w:val="24"/>
        </w:rPr>
        <w:t xml:space="preserve"> священнослужители, ветераны. Будущим защитникам России вручены памятные подарки.  </w:t>
      </w: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</w:t>
      </w:r>
      <w:r w:rsidRPr="00393DC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393DCE">
        <w:rPr>
          <w:rFonts w:ascii="Times New Roman" w:hAnsi="Times New Roman" w:cs="Times New Roman"/>
          <w:sz w:val="24"/>
          <w:szCs w:val="24"/>
        </w:rPr>
        <w:tab/>
        <w:t xml:space="preserve">Немаловажным направлением является самореализация, самовыражение развития личности, поддержка талантливой молодежи.   </w:t>
      </w: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ab/>
        <w:t xml:space="preserve"> В соответствии с постановлением Администрации Железногорского района от __24.08.2009г. № 350 «О порядке осуществления  государственной поддержки талантливой молодёжи» стало традицией награждать    памятными подарками участников и победителей областных , Всероссийских конкурсов и проектов за прошедший год. И 2016 год не стал исключением. Тринадцати лучшим молодым людям Железногорского района вручены   ценные подарки в день образования Железногорского района на сумму  </w:t>
      </w:r>
    </w:p>
    <w:p w:rsidR="00B46DF9" w:rsidRPr="00393DCE" w:rsidRDefault="00B46DF9" w:rsidP="00393DCE">
      <w:pPr>
        <w:pStyle w:val="a3"/>
        <w:spacing w:before="0" w:beforeAutospacing="0" w:after="0" w:afterAutospacing="0" w:line="20" w:lineRule="atLeast"/>
        <w:ind w:firstLine="709"/>
        <w:jc w:val="both"/>
        <w:rPr>
          <w:color w:val="000000"/>
        </w:rPr>
      </w:pPr>
      <w:r w:rsidRPr="00393DCE">
        <w:t>Управлением образования, по делам молодежи, по физической культуре и спорту Администрации района в 2016 году     проведена  работа по организации летнего отдыха для детей, подростков и молодежи в различных детских оздоровительных лагерях, профильных центрах, санаториях.</w:t>
      </w:r>
      <w:r w:rsidRPr="00393DCE">
        <w:rPr>
          <w:color w:val="000000"/>
        </w:rPr>
        <w:t xml:space="preserve"> </w:t>
      </w:r>
    </w:p>
    <w:p w:rsidR="00B46DF9" w:rsidRPr="00393DCE" w:rsidRDefault="00B46DF9" w:rsidP="00393DCE">
      <w:pPr>
        <w:pStyle w:val="a3"/>
        <w:spacing w:before="0" w:beforeAutospacing="0" w:after="0" w:afterAutospacing="0" w:line="20" w:lineRule="atLeast"/>
        <w:ind w:firstLine="709"/>
        <w:jc w:val="both"/>
        <w:rPr>
          <w:color w:val="000000"/>
        </w:rPr>
      </w:pPr>
      <w:r w:rsidRPr="00393DCE">
        <w:rPr>
          <w:color w:val="000000"/>
        </w:rPr>
        <w:t>В целях обеспечения совместной работы в сфере оздоровления и отдыха детей между комитетом по делам молодежи и туризму Курской области и  Администрацией Железногорского района заключены следующие соглашения:</w:t>
      </w:r>
    </w:p>
    <w:p w:rsidR="00B46DF9" w:rsidRPr="00393DCE" w:rsidRDefault="00B46DF9" w:rsidP="00393DCE">
      <w:pPr>
        <w:pStyle w:val="a3"/>
        <w:spacing w:before="0" w:beforeAutospacing="0" w:after="0" w:afterAutospacing="0" w:line="20" w:lineRule="atLeast"/>
        <w:ind w:firstLine="400"/>
        <w:jc w:val="both"/>
        <w:rPr>
          <w:color w:val="000000"/>
        </w:rPr>
      </w:pPr>
      <w:r w:rsidRPr="00393DCE">
        <w:rPr>
          <w:color w:val="000000"/>
        </w:rPr>
        <w:t>1. Соглашение о предоставлении субсидий бюджету муниципального образования </w:t>
      </w:r>
      <w:r w:rsidRPr="00393DCE">
        <w:t xml:space="preserve">«Железногорский район» </w:t>
      </w:r>
      <w:r w:rsidRPr="00393DCE">
        <w:rPr>
          <w:color w:val="000000"/>
        </w:rPr>
        <w:t>Курской области на софинансирование  расходных обязательств, связанных с организацией отдыха детей  в каникулярное время.</w:t>
      </w:r>
    </w:p>
    <w:p w:rsidR="00B46DF9" w:rsidRPr="00393DCE" w:rsidRDefault="00B46DF9" w:rsidP="00393DCE">
      <w:pPr>
        <w:pStyle w:val="a3"/>
        <w:spacing w:before="0" w:beforeAutospacing="0" w:after="0" w:afterAutospacing="0" w:line="20" w:lineRule="atLeast"/>
        <w:ind w:firstLine="400"/>
        <w:jc w:val="both"/>
        <w:rPr>
          <w:color w:val="000000"/>
        </w:rPr>
      </w:pPr>
      <w:r w:rsidRPr="00393DCE">
        <w:rPr>
          <w:color w:val="000000"/>
        </w:rPr>
        <w:t>2. Соглашение об организации оздоровления и отдыха детей Железногорского района в санаторно-курортных организациях и специализированных (профильных) лагерях.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В соответствии с Соглашением   о предоставлении  субсидии  бюджету муниципального образования  «Железногорский район» Курской области на софинансирование расходных обязательств, связанных с организацией отдыха детей в каникулярное время,   на оздоровление детей в 2016 году были выделены денежные средства  из областного бюджета     363138,00 (Триста шестьдесят три  тысячи  сто тридцать восемь) рублей 00 копеек, из бюджета муниципального района –   713202,00 (Семьсот тринадцать тысяч двести два рубля)  00 копеек.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Согласно  данных госстатистики  на территории Железногорского района зарегистрировано</w:t>
      </w:r>
      <w:r w:rsidR="00D74569">
        <w:rPr>
          <w:rFonts w:ascii="Times New Roman" w:hAnsi="Times New Roman" w:cs="Times New Roman"/>
          <w:sz w:val="24"/>
          <w:szCs w:val="24"/>
        </w:rPr>
        <w:t xml:space="preserve"> </w:t>
      </w:r>
      <w:r w:rsidRPr="00393DCE">
        <w:rPr>
          <w:rFonts w:ascii="Times New Roman" w:hAnsi="Times New Roman" w:cs="Times New Roman"/>
          <w:sz w:val="24"/>
          <w:szCs w:val="24"/>
        </w:rPr>
        <w:t>детей от 7 до 18 лет 1525 человек, детей от 7до 15 лет-1122 человек.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.  Администрацией Железногорского района в соответствии с действующим законодательством  был заключен муниципальные контракт  на закупку  46 путевок    для  отдыха детей с 01 по 21 июня в детском оздоровительном лагере «Заря» Кореневского района КРМОО ОЦ «МОНОЛИТ».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Количество оздоровленных детей в рамках организации оздоровления и отдыха, в общей численности детей школьного возраста от 7 до 18лет – 375 человек, что составляет  24,6 % от общего количества детей .</w:t>
      </w: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ind w:left="-7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В рамках подпрограммы 4 муниципальной программы санаторно-курортное лечение  получили 61 ребенок,  в загородных оздоровительных лагерях Курской области оздоровились 46 детей, в   лагерях с дневным пребыванием детей оздоровлено 225 человек, в загородных лагерях в профильных сменах 26 детей, в лагерях труда и отдыха 17 детей.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Координацию  работы  по организации летнего отдыха районная осуществляет Межведомственная комиссия, которая  работает  в тесном сотрудничестве с Управлением социальной защиты населения Администрации Железногорского района,  отделом  опеки и попечительства, комиссией по делам несовершеннолетних и защите их прав Железногорского района,  ОБУЗ «Железногорская ЦРБ», Управлением культуры,   общеобразовательными учреждениями района.</w:t>
      </w:r>
    </w:p>
    <w:p w:rsidR="00B46DF9" w:rsidRPr="00393DCE" w:rsidRDefault="00B46DF9" w:rsidP="00393DCE">
      <w:pPr>
        <w:pStyle w:val="a4"/>
        <w:tabs>
          <w:tab w:val="left" w:pos="0"/>
        </w:tabs>
        <w:spacing w:after="0" w:line="20" w:lineRule="atLeast"/>
        <w:ind w:left="0"/>
        <w:jc w:val="both"/>
        <w:rPr>
          <w:rFonts w:ascii="Times New Roman" w:hAnsi="Times New Roman"/>
        </w:rPr>
      </w:pPr>
      <w:r w:rsidRPr="00393DCE">
        <w:rPr>
          <w:rFonts w:ascii="Times New Roman" w:hAnsi="Times New Roman"/>
        </w:rPr>
        <w:tab/>
        <w:t>Оказанные услуги по оздоровлению и отдыху детей Железногорского района в загородных лагерях полностью соответствуют требованиям контрактов.</w:t>
      </w:r>
    </w:p>
    <w:p w:rsidR="00B46DF9" w:rsidRPr="00393DCE" w:rsidRDefault="00B46DF9" w:rsidP="00393DCE">
      <w:pPr>
        <w:pStyle w:val="a4"/>
        <w:tabs>
          <w:tab w:val="left" w:pos="0"/>
        </w:tabs>
        <w:spacing w:after="0" w:line="20" w:lineRule="atLeast"/>
        <w:ind w:left="0"/>
        <w:jc w:val="both"/>
        <w:rPr>
          <w:rFonts w:ascii="Times New Roman" w:hAnsi="Times New Roman"/>
        </w:rPr>
      </w:pPr>
      <w:r w:rsidRPr="00393DCE">
        <w:rPr>
          <w:rFonts w:ascii="Times New Roman" w:hAnsi="Times New Roman"/>
        </w:rPr>
        <w:tab/>
        <w:t xml:space="preserve">Проведенное анкетирование показало, что в лагеря «Заря» Кореневского района  работал творчески подготовленный коллектив,  были созданы все условия для интересного отдыха детей, организовано полноценное питание. 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Перевозка детей до оздоровительных  лагерей и обратно осуществлялась за счет средств родителей  на транспорте, обеспеченном ремнями безопасности, прошедшем диагностическое обследование, с сопровождающими.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. Все заявления, поступившие от родителей в 2016 году, на оздоровление детей в загородных лагерях и профильных сменах, полностью обеспечены путевками.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Педагогическими коллективами лагерей с дневным пребыванием, лагерей труда и отдыха ,организованных  на базе образовательных учреждений, велась плановая работа. Организованы и проведены походы  по местам боевой славы,  в живописные уголки Железногорского района. С подростками и молодежью района проводились антинаркотические , спортивные мероприятия, акции, спартакиады, праздники.</w:t>
      </w:r>
    </w:p>
    <w:p w:rsidR="00B46DF9" w:rsidRPr="00393DCE" w:rsidRDefault="00B46DF9" w:rsidP="00393DCE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В тесном контакте с педагогическими коллективами лагерей с дневным пребыванием работали  центральные дома культуры, филиалы  Михайловской межпоселенческой библиотеки, МО МВД России «Железногорский», комиссия по делам несовершеннолетних.</w:t>
      </w:r>
    </w:p>
    <w:p w:rsidR="00B46DF9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В приоритетном порядке обеспечивались путевками дети,  находящиеся в трудной жизненной ситуации, состоящие на учете  в комиссии по делам несовершеннолетних и защите их прав Железногорского района, дети-сироты и   находящиеся под опекой (попечительством) в семьях граждан.  Всего в 2016 году было охвачено всевозможными формами оздоровления 245 детей, находящихся в  трудной жизненной ситуации и социально-опасном  положении.</w:t>
      </w:r>
    </w:p>
    <w:p w:rsidR="00393DCE" w:rsidRPr="00393DCE" w:rsidRDefault="00393DCE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618"/>
        <w:gridCol w:w="837"/>
        <w:gridCol w:w="531"/>
        <w:gridCol w:w="709"/>
        <w:gridCol w:w="708"/>
        <w:gridCol w:w="567"/>
        <w:gridCol w:w="142"/>
        <w:gridCol w:w="709"/>
        <w:gridCol w:w="709"/>
        <w:gridCol w:w="850"/>
        <w:gridCol w:w="851"/>
        <w:gridCol w:w="847"/>
        <w:gridCol w:w="698"/>
      </w:tblGrid>
      <w:tr w:rsidR="00B46DF9" w:rsidRPr="00393DCE" w:rsidTr="00C2119C">
        <w:tc>
          <w:tcPr>
            <w:tcW w:w="2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Санаторно-курортные путевки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Лагеря дневного пребывания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ТЖС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 xml:space="preserve"> Загородные лагеря Курской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профильные смены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лагеря труда  и отдыха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</w:tr>
      <w:tr w:rsidR="00B46DF9" w:rsidRPr="00393DCE" w:rsidTr="00C2119C">
        <w:trPr>
          <w:trHeight w:val="755"/>
        </w:trPr>
        <w:tc>
          <w:tcPr>
            <w:tcW w:w="12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Санатории Курской области и южного побережья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из них дети, находящиеся в трудной жизненной ситуации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46DF9" w:rsidRPr="00393DCE" w:rsidTr="00C2119C">
        <w:trPr>
          <w:trHeight w:val="840"/>
        </w:trPr>
        <w:tc>
          <w:tcPr>
            <w:tcW w:w="12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178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375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375</w:t>
            </w:r>
          </w:p>
        </w:tc>
      </w:tr>
      <w:tr w:rsidR="00B46DF9" w:rsidRPr="00393DCE" w:rsidTr="00C2119C">
        <w:trPr>
          <w:trHeight w:val="37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46DF9" w:rsidRPr="00393DCE" w:rsidTr="00C2119C">
        <w:trPr>
          <w:trHeight w:val="69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46DF9" w:rsidRPr="00393DCE" w:rsidTr="00C2119C">
        <w:trPr>
          <w:trHeight w:val="1077"/>
        </w:trPr>
        <w:tc>
          <w:tcPr>
            <w:tcW w:w="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ab/>
      </w:r>
      <w:r w:rsidRPr="00393DCE">
        <w:rPr>
          <w:rFonts w:ascii="Times New Roman" w:hAnsi="Times New Roman" w:cs="Times New Roman"/>
          <w:sz w:val="24"/>
          <w:szCs w:val="24"/>
        </w:rPr>
        <w:tab/>
      </w:r>
      <w:r w:rsidRPr="00393DCE">
        <w:rPr>
          <w:rFonts w:ascii="Times New Roman" w:hAnsi="Times New Roman" w:cs="Times New Roman"/>
          <w:sz w:val="24"/>
          <w:szCs w:val="24"/>
        </w:rPr>
        <w:tab/>
      </w:r>
      <w:r w:rsidRPr="00393DCE">
        <w:rPr>
          <w:rFonts w:ascii="Times New Roman" w:hAnsi="Times New Roman" w:cs="Times New Roman"/>
          <w:sz w:val="24"/>
          <w:szCs w:val="24"/>
        </w:rPr>
        <w:tab/>
      </w:r>
      <w:r w:rsidRPr="00393DCE">
        <w:rPr>
          <w:rFonts w:ascii="Times New Roman" w:hAnsi="Times New Roman" w:cs="Times New Roman"/>
          <w:sz w:val="24"/>
          <w:szCs w:val="24"/>
        </w:rPr>
        <w:tab/>
        <w:t>12</w:t>
      </w:r>
      <w:r w:rsidRPr="00393DCE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7"/>
        <w:gridCol w:w="1623"/>
        <w:gridCol w:w="1753"/>
        <w:gridCol w:w="1791"/>
      </w:tblGrid>
      <w:tr w:rsidR="00B46DF9" w:rsidRPr="00393DCE" w:rsidTr="00C2119C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кол-во участников в 2016 году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кол-во процентов</w:t>
            </w:r>
          </w:p>
        </w:tc>
      </w:tr>
      <w:tr w:rsidR="00B46DF9" w:rsidRPr="00393DCE" w:rsidTr="00C2119C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-доля детей, оздоровленных в текущем году в загородных  оздоровительных лагерях  в общей  численности детей от 7 до 18 лет;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4,9% (по Соглашению и плану на  2016 год -3,0%</w:t>
            </w:r>
          </w:p>
        </w:tc>
      </w:tr>
      <w:tr w:rsidR="00B46DF9" w:rsidRPr="00393DCE" w:rsidTr="00C2119C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-доля детей, оздоровленных в текущем году в  лагерях с дневным пребыванием детей в общей  численности детей от 7 до 15 лет;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225 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20,0% (20,0% по Соглашению и плану на 2016 год)</w:t>
            </w:r>
          </w:p>
        </w:tc>
      </w:tr>
      <w:tr w:rsidR="00B46DF9" w:rsidRPr="00393DCE" w:rsidTr="00C2119C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-доля детей, оздоровленных в лагерях труда и отдыха при  образовательных учреждениях района(школы)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100% (по плану на 2016 год)</w:t>
            </w:r>
          </w:p>
        </w:tc>
      </w:tr>
      <w:tr w:rsidR="00B46DF9" w:rsidRPr="00393DCE" w:rsidTr="00C2119C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-доля оздоровленных детей. находящихся в трудной жизненной ситуации, подлежащих оздоровлению, в текущем году.</w:t>
            </w:r>
          </w:p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245чел.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F9" w:rsidRPr="00393DCE" w:rsidRDefault="00B46DF9" w:rsidP="00393DCE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65,3% (54% от кол-ва оздоровленных детей по Соглашению и плану на 2016 год)</w:t>
            </w:r>
          </w:p>
        </w:tc>
      </w:tr>
    </w:tbl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СРАВНИТЕЛЬНЫЙ АНАЛИЗ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ОРГАНИЗАЦИИ ОЗДОРОВЛЕНИЯ И ОТДЫХА ДЕТЕЙ,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НАХОДЯЩИХСЯ В ТРУДНОЙ ЖИЗНЕННОЙ СИТУАЦИИ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6"/>
        <w:gridCol w:w="7"/>
        <w:gridCol w:w="1237"/>
        <w:gridCol w:w="1052"/>
        <w:gridCol w:w="1082"/>
        <w:gridCol w:w="1603"/>
        <w:gridCol w:w="1468"/>
        <w:gridCol w:w="1036"/>
        <w:gridCol w:w="239"/>
      </w:tblGrid>
      <w:tr w:rsidR="00B46DF9" w:rsidRPr="00393DCE" w:rsidTr="00C2119C">
        <w:trPr>
          <w:gridAfter w:val="1"/>
          <w:wAfter w:w="239" w:type="dxa"/>
          <w:trHeight w:val="390"/>
        </w:trPr>
        <w:tc>
          <w:tcPr>
            <w:tcW w:w="2093" w:type="dxa"/>
            <w:gridSpan w:val="2"/>
            <w:tcBorders>
              <w:bottom w:val="nil"/>
            </w:tcBorders>
          </w:tcPr>
          <w:p w:rsidR="00B46DF9" w:rsidRPr="00393DCE" w:rsidRDefault="00B46DF9" w:rsidP="00393DCE">
            <w:pPr>
              <w:spacing w:line="20" w:lineRule="atLeast"/>
              <w:ind w:left="108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Формы оздоровления</w:t>
            </w:r>
          </w:p>
        </w:tc>
        <w:tc>
          <w:tcPr>
            <w:tcW w:w="7478" w:type="dxa"/>
            <w:gridSpan w:val="6"/>
            <w:tcBorders>
              <w:bottom w:val="nil"/>
            </w:tcBorders>
          </w:tcPr>
          <w:p w:rsidR="00B46DF9" w:rsidRPr="00393DCE" w:rsidRDefault="00B46DF9" w:rsidP="00393DCE">
            <w:pPr>
              <w:spacing w:line="20" w:lineRule="atLeast"/>
              <w:ind w:left="108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Информация о детях, направленных на отдых и оздоровление</w:t>
            </w:r>
          </w:p>
        </w:tc>
      </w:tr>
      <w:tr w:rsidR="00B46DF9" w:rsidRPr="00393DCE" w:rsidTr="00C2119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239" w:type="dxa"/>
        </w:trPr>
        <w:tc>
          <w:tcPr>
            <w:tcW w:w="20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Всего детей, в т.ч. ТЖС</w:t>
            </w:r>
          </w:p>
        </w:tc>
        <w:tc>
          <w:tcPr>
            <w:tcW w:w="41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 xml:space="preserve"> Детей, категории ТЖС</w:t>
            </w:r>
          </w:p>
        </w:tc>
      </w:tr>
      <w:tr w:rsidR="00B46DF9" w:rsidRPr="00393DCE" w:rsidTr="00C2119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52" w:type="dxa"/>
            <w:tcBorders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603" w:type="dxa"/>
            <w:tcBorders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3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39" w:type="dxa"/>
            <w:tcBorders>
              <w:left w:val="single" w:sz="4" w:space="0" w:color="auto"/>
              <w:bottom w:val="nil"/>
              <w:right w:val="nil"/>
            </w:tcBorders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DF9" w:rsidRPr="00393DCE" w:rsidTr="00C2119C">
        <w:trPr>
          <w:gridAfter w:val="1"/>
          <w:wAfter w:w="239" w:type="dxa"/>
          <w:trHeight w:val="255"/>
        </w:trPr>
        <w:tc>
          <w:tcPr>
            <w:tcW w:w="2086" w:type="dxa"/>
          </w:tcPr>
          <w:p w:rsidR="00B46DF9" w:rsidRPr="00393DCE" w:rsidRDefault="00B46DF9" w:rsidP="00393DCE">
            <w:pPr>
              <w:spacing w:line="20" w:lineRule="atLeast"/>
              <w:ind w:left="108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Лагеря с дневным пребыванием детей</w:t>
            </w:r>
          </w:p>
        </w:tc>
        <w:tc>
          <w:tcPr>
            <w:tcW w:w="1244" w:type="dxa"/>
            <w:gridSpan w:val="2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105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08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603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68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03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B46DF9" w:rsidRPr="00393DCE" w:rsidTr="00C2119C">
        <w:trPr>
          <w:gridAfter w:val="1"/>
          <w:wAfter w:w="239" w:type="dxa"/>
          <w:trHeight w:val="255"/>
        </w:trPr>
        <w:tc>
          <w:tcPr>
            <w:tcW w:w="208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Загородные лагеря</w:t>
            </w:r>
          </w:p>
        </w:tc>
        <w:tc>
          <w:tcPr>
            <w:tcW w:w="1244" w:type="dxa"/>
            <w:gridSpan w:val="2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5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8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03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68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3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46DF9" w:rsidRPr="00393DCE" w:rsidTr="00C2119C">
        <w:trPr>
          <w:gridAfter w:val="1"/>
          <w:wAfter w:w="239" w:type="dxa"/>
          <w:trHeight w:val="255"/>
        </w:trPr>
        <w:tc>
          <w:tcPr>
            <w:tcW w:w="208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профильные смены</w:t>
            </w:r>
          </w:p>
        </w:tc>
        <w:tc>
          <w:tcPr>
            <w:tcW w:w="1244" w:type="dxa"/>
            <w:gridSpan w:val="2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03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8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6DF9" w:rsidRPr="00393DCE" w:rsidTr="00C2119C">
        <w:trPr>
          <w:gridAfter w:val="1"/>
          <w:wAfter w:w="239" w:type="dxa"/>
          <w:trHeight w:val="255"/>
        </w:trPr>
        <w:tc>
          <w:tcPr>
            <w:tcW w:w="208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санатории</w:t>
            </w:r>
          </w:p>
        </w:tc>
        <w:tc>
          <w:tcPr>
            <w:tcW w:w="1244" w:type="dxa"/>
            <w:gridSpan w:val="2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5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8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03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8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46DF9" w:rsidRPr="00393DCE" w:rsidTr="00C2119C">
        <w:trPr>
          <w:gridAfter w:val="1"/>
          <w:wAfter w:w="239" w:type="dxa"/>
          <w:trHeight w:val="255"/>
        </w:trPr>
        <w:tc>
          <w:tcPr>
            <w:tcW w:w="208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южного направления</w:t>
            </w:r>
          </w:p>
        </w:tc>
        <w:tc>
          <w:tcPr>
            <w:tcW w:w="1244" w:type="dxa"/>
            <w:gridSpan w:val="2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3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8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6DF9" w:rsidRPr="00393DCE" w:rsidTr="00C2119C">
        <w:trPr>
          <w:gridAfter w:val="1"/>
          <w:wAfter w:w="239" w:type="dxa"/>
          <w:trHeight w:val="255"/>
        </w:trPr>
        <w:tc>
          <w:tcPr>
            <w:tcW w:w="208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лагеря труда и отдыха</w:t>
            </w:r>
          </w:p>
        </w:tc>
        <w:tc>
          <w:tcPr>
            <w:tcW w:w="1244" w:type="dxa"/>
            <w:gridSpan w:val="2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3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8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46DF9" w:rsidRPr="00393DCE" w:rsidTr="00C2119C">
        <w:trPr>
          <w:gridAfter w:val="1"/>
          <w:wAfter w:w="239" w:type="dxa"/>
          <w:trHeight w:val="255"/>
        </w:trPr>
        <w:tc>
          <w:tcPr>
            <w:tcW w:w="208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4" w:type="dxa"/>
            <w:gridSpan w:val="2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105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1082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1603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468" w:type="dxa"/>
          </w:tcPr>
          <w:p w:rsidR="00B46DF9" w:rsidRPr="00393DCE" w:rsidRDefault="00B46DF9" w:rsidP="00393DCE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036" w:type="dxa"/>
          </w:tcPr>
          <w:p w:rsidR="00B46DF9" w:rsidRPr="00393DCE" w:rsidRDefault="00B46DF9" w:rsidP="00393DCE">
            <w:pPr>
              <w:spacing w:line="20" w:lineRule="atLeas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CE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</w:tbl>
    <w:p w:rsidR="00B46DF9" w:rsidRPr="00393DCE" w:rsidRDefault="00B46DF9" w:rsidP="00393DCE">
      <w:pPr>
        <w:pStyle w:val="a3"/>
        <w:spacing w:before="0" w:beforeAutospacing="0" w:after="0" w:afterAutospacing="0" w:line="20" w:lineRule="atLeast"/>
        <w:ind w:firstLine="708"/>
        <w:jc w:val="both"/>
      </w:pPr>
    </w:p>
    <w:p w:rsidR="00B46DF9" w:rsidRPr="00393DCE" w:rsidRDefault="00B46DF9" w:rsidP="00393DCE">
      <w:pPr>
        <w:pStyle w:val="a3"/>
        <w:spacing w:before="0" w:beforeAutospacing="0" w:after="0" w:afterAutospacing="0" w:line="20" w:lineRule="atLeast"/>
        <w:ind w:firstLine="708"/>
        <w:jc w:val="both"/>
      </w:pPr>
      <w:r w:rsidRPr="00393DCE">
        <w:t xml:space="preserve">Еще одним из направлений летней оздоровительной кампании является трудовая занятость несовершеннолетних граждан.     </w:t>
      </w:r>
    </w:p>
    <w:p w:rsidR="00B46DF9" w:rsidRPr="00393DCE" w:rsidRDefault="00B46DF9" w:rsidP="00393DCE">
      <w:pPr>
        <w:pStyle w:val="a3"/>
        <w:spacing w:before="0" w:beforeAutospacing="0" w:after="0" w:afterAutospacing="0" w:line="20" w:lineRule="atLeast"/>
        <w:ind w:firstLine="708"/>
        <w:jc w:val="both"/>
      </w:pPr>
      <w:r w:rsidRPr="00393DCE">
        <w:t xml:space="preserve">В июне  на базе двух образовательных учреждений района (Троицкая, Новоандросовская школы) работали лагеря труда и отдыха с участием 17 подростков. </w:t>
      </w:r>
    </w:p>
    <w:p w:rsidR="00B46DF9" w:rsidRPr="00393DCE" w:rsidRDefault="00B46DF9" w:rsidP="00393DCE">
      <w:pPr>
        <w:pStyle w:val="a3"/>
        <w:spacing w:before="0" w:beforeAutospacing="0" w:after="0" w:afterAutospacing="0" w:line="20" w:lineRule="atLeast"/>
        <w:ind w:firstLine="708"/>
        <w:jc w:val="both"/>
      </w:pPr>
      <w:r w:rsidRPr="00393DCE">
        <w:rPr>
          <w:color w:val="000000"/>
        </w:rPr>
        <w:t xml:space="preserve">Для ребят  было организовано полноценное двухразовое питание, мероприятия для интересного досуга, но и главное - труд. Участники лагеря труда и отдыха выполнили работы по благоустройству </w:t>
      </w:r>
      <w:r w:rsidRPr="00393DCE">
        <w:t>территории,  участвовали в ремонте зданий и помещений</w:t>
      </w:r>
      <w:r w:rsidRPr="00393DCE">
        <w:rPr>
          <w:color w:val="333333"/>
        </w:rPr>
        <w:t xml:space="preserve">, занимались посадкой, прополкой овощей в теплицах. </w:t>
      </w:r>
      <w:r w:rsidRPr="00393DCE">
        <w:t xml:space="preserve">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В  летний период 2016 года в районе малозатратными  формами отдыха и оздоровления были охвачены  887 детей и подростков (походы, экскурсии) что составило  58,2  % от общего числа  детей от 7 до 17 лет проживающих на территории района.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ab/>
        <w:t>В рамках Соглашения между комитетом по делам молодежи и туризму Курской области и Администрацией Железногорского района  молодежь района оздоровилась в  профильных сменах  оздоровительных лагерей, которые предложили ребятам многообразие программ, по которым они выбрали занятие по душе. Получив    возможность талантливой молодежи района  за счет средств областного бюджета  отдохнуть в профильных лагерях  Курской области , а это – «Магистр»,  «Гайдаровец», «Комсорг», «Медиофорум» , «Мы</w:t>
      </w:r>
      <w:r w:rsidR="00D74569">
        <w:rPr>
          <w:rFonts w:ascii="Times New Roman" w:hAnsi="Times New Roman" w:cs="Times New Roman"/>
          <w:sz w:val="24"/>
          <w:szCs w:val="24"/>
        </w:rPr>
        <w:t xml:space="preserve"> </w:t>
      </w:r>
      <w:r w:rsidRPr="00393DCE">
        <w:rPr>
          <w:rFonts w:ascii="Times New Roman" w:hAnsi="Times New Roman" w:cs="Times New Roman"/>
          <w:sz w:val="24"/>
          <w:szCs w:val="24"/>
        </w:rPr>
        <w:t>-вместе», «Звезда по имени профсоюз», православный лагерь «Исток». За летний период 2016 года 26 подростков  района стали участниками  7 профильных смен.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В июне  2016 года в рамках праздника «Уголок России –отчий дом»  проведен «День молодежи», на котором лучшим молодых и активным людей района и членам Совета молодых специалистов Железногорского района Курской области были вручены  памятные сувениры и подарки. В рамках мероприятия проведены соревнования,  концертная программа.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Пропаганда здорового образа жизни и антинаркотическая профилактическая  работа среди подростков и молодежи  района в настоящее время, играет огромную роль в воспитании  здорового поколения.  С этой целью на протяжении всего года проводились антинаркотические мероприятия в рамках областной молодежной акции «Твой выбор-твоя жизнь».  Это такие мероприятия, как «Мы за здоровый образ жизни», «Молодежь против наркотиков», «Спорт против наркотиков», «Спорт- формула жизни», «Суд над наркотиками», флеш-мобы «Мы против наркотиков!» и др.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Формы проведения мероприятий разнообразны: это классные часы, конференции, диспуты, Интернет-уроки, вечера- встречи подростков и молодежи  с бывшими наркоманами, Родительские уроки, семинары, лекции с демонстрацией видеофильмов, мультфильмов для младших школьников,  профилактических роликов по данной тематике, Дни информации и многое другое.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В рамках проведения областного месячника «Курский край-без наркотиков!» было проведено всего в районе 293 мероприятия, в которых приняло участие  детей и подростков до 18 лет  945 человек, молодежи до 30 лет 510 человек. Шесть районных антинаркотических мероприятия  прошли со всевозможными соревнованиями, викторинами, конкурсами, на которых были разыграны призы и лучшим участникам вручены подарки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.</w:t>
      </w:r>
      <w:r w:rsidRPr="00393D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93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8325" cy="2918883"/>
            <wp:effectExtent l="19050" t="0" r="3175" b="0"/>
            <wp:docPr id="13" name="Рисунок 1" descr="C:\Users\Admin\AppData\Local\Temp\Rar$DI00.048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00.048\IMG_5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91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</w:t>
      </w:r>
      <w:r w:rsidRPr="00393DCE">
        <w:rPr>
          <w:rFonts w:ascii="Times New Roman" w:hAnsi="Times New Roman" w:cs="Times New Roman"/>
          <w:color w:val="000000"/>
          <w:sz w:val="24"/>
          <w:szCs w:val="24"/>
        </w:rPr>
        <w:t>Ежегодно в образовательных учреждениях и среди молодых специалистов проводится анкетирование с целью выяснения интересов и наклонностей, участия в общественных мероприятиях, выявления жизненной позиции.   В  текущем году опрошено 440 человек. Анкеты были переданы а антинаркотическую комиссию Курской области, комитет по делам молодежи и туризму Курской области, областному Дворцу молодежи .</w:t>
      </w: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pStyle w:val="ConsPlusNormal0"/>
        <w:tabs>
          <w:tab w:val="left" w:pos="567"/>
        </w:tabs>
        <w:spacing w:line="20" w:lineRule="atLeast"/>
        <w:ind w:firstLine="0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393DC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2016 году  отмечен рост участия молодежи от 14 до 30 лет  в мероприятиях, проводимых по различным направлениям: - антинаркотические мероприятия,  «За здоровый образ жизни», добровольческие акции, молодежные форумы, молодежные  флеш-мобы. </w:t>
      </w:r>
    </w:p>
    <w:p w:rsidR="00B46DF9" w:rsidRPr="00393DCE" w:rsidRDefault="00B46DF9" w:rsidP="00393DCE">
      <w:pPr>
        <w:pStyle w:val="a3"/>
        <w:spacing w:before="15" w:beforeAutospacing="0" w:after="0" w:afterAutospacing="0" w:line="20" w:lineRule="atLeast"/>
        <w:ind w:left="15" w:right="15" w:firstLine="693"/>
        <w:jc w:val="both"/>
      </w:pP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В  своей работе  Управление образования, по делам молодежи, по физической культуре и спорту Администрации района уделяет большое внимание вопросам формирования здорового образа жизни и  развитию, а также пропаганде  массовых видов спорта среди молодежи, агитационной работе  по сдачи норм ГТО.</w:t>
      </w:r>
      <w:r w:rsidRPr="00393D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DCE">
        <w:rPr>
          <w:rFonts w:ascii="Times New Roman" w:hAnsi="Times New Roman" w:cs="Times New Roman"/>
          <w:sz w:val="24"/>
          <w:szCs w:val="24"/>
        </w:rPr>
        <w:t>В 2016 году физкультурно-оздоровительная и спортивно-массовая работа в Железногорском районе проводилась  в рамках муниципальной программы и согласно  разработанным и утвержденным планам.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 </w:t>
      </w:r>
      <w:r w:rsidRPr="00393DCE">
        <w:rPr>
          <w:rFonts w:ascii="Times New Roman" w:hAnsi="Times New Roman" w:cs="Times New Roman"/>
          <w:sz w:val="24"/>
          <w:szCs w:val="24"/>
          <w:lang w:val="uk-UA"/>
        </w:rPr>
        <w:t>С э</w:t>
      </w:r>
      <w:r w:rsidRPr="00393DCE">
        <w:rPr>
          <w:rFonts w:ascii="Times New Roman" w:hAnsi="Times New Roman" w:cs="Times New Roman"/>
          <w:sz w:val="24"/>
          <w:szCs w:val="24"/>
        </w:rPr>
        <w:t xml:space="preserve">той целью в 2016 году   были организованы и проведены  районные мероприятий,  спортивные   команды образовательных учреждений, молодежи района приняли участие в областных и всероссийских соревнованиях и турнирах. 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Это – соревнования по шахматам среди обучающихся района, соревнования  по лыжному спорту, волейболу. Проведены в апреле  соревнования по легкоатлетическому  кроссу среди молодежи, соревнования на кубок Железногорского района среди молодежи, по футболу «Кожаный мяч-2016».</w:t>
      </w:r>
    </w:p>
    <w:p w:rsidR="00B46DF9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 xml:space="preserve">Неоднократно проводились  </w:t>
      </w:r>
      <w:r w:rsidR="00D74569">
        <w:rPr>
          <w:rFonts w:ascii="Times New Roman" w:hAnsi="Times New Roman" w:cs="Times New Roman"/>
          <w:sz w:val="24"/>
          <w:szCs w:val="24"/>
        </w:rPr>
        <w:t>«Президен</w:t>
      </w:r>
      <w:r w:rsidRPr="00393DCE">
        <w:rPr>
          <w:rFonts w:ascii="Times New Roman" w:hAnsi="Times New Roman" w:cs="Times New Roman"/>
          <w:sz w:val="24"/>
          <w:szCs w:val="24"/>
        </w:rPr>
        <w:t>тские соревнования» среди школьников, по настольному теннису, мини-футболу. Ко Дню физкультурника проведены  спортивно-массовый праз</w:t>
      </w:r>
      <w:r w:rsidR="00D74569">
        <w:rPr>
          <w:rFonts w:ascii="Times New Roman" w:hAnsi="Times New Roman" w:cs="Times New Roman"/>
          <w:sz w:val="24"/>
          <w:szCs w:val="24"/>
        </w:rPr>
        <w:t>д</w:t>
      </w:r>
      <w:r w:rsidRPr="00393DCE">
        <w:rPr>
          <w:rFonts w:ascii="Times New Roman" w:hAnsi="Times New Roman" w:cs="Times New Roman"/>
          <w:sz w:val="24"/>
          <w:szCs w:val="24"/>
        </w:rPr>
        <w:t>ник в сл.Михайловка. В рамках подготовки молодежи к сдачи  норм ГОТ проведен конкурс фоторепортажей, видеороликов, мониторинги результатов прохождения испытаний физкультурного конкурса ГТО, встреча с Еленой Волковой «Зарядка с чемпионкой». В течение года  были организованы встречи с ветеранами спорта, работниками спортивных организаций на тему «О традициях комплекса ГТО».</w:t>
      </w:r>
    </w:p>
    <w:p w:rsidR="00393DCE" w:rsidRPr="00393DCE" w:rsidRDefault="00393DCE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93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25" cy="2429394"/>
            <wp:effectExtent l="19050" t="0" r="9525" b="0"/>
            <wp:docPr id="3" name="Рисунок 2" descr="DSC0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95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CE" w:rsidRPr="00393DCE" w:rsidRDefault="00393DCE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Регулярно используются спортивные площадки  общеобразовательных школ,  где регулярно  проходят турниры школьников по баскетболу, мини-футболу, соревнования на кубок Главы Железногорского района.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. На проведение и участие  в спортивных мероприятиях в рамках муниципальной программы в 2016 году было израсходовано 50,0 тыс.рублей, из спонсорских денежных средств 300,0 тысяч рублей. За 2016 год  в районе проведено 25 районных спортивно-массовых мероприятий, в которых приняло участие 2500человек..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По итогам года Железногорский район занял 9 место в общекомандном зачете среди муниципальных районов Курской области. Занимающихся в секциях и группах по видам спорта составило 4985 чел., в 2015 году -4554 человек.</w:t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Анализируя  показатели исполнения муниципальной  подпрограммы следует отметить  положительную динамику популяризации физической культуры и спорта среди населения района. Увеличена доля  систематически занимающихся физической культурой и спортом, в общей численности населения Железногорского района Курской области  с 23,5%  в 2013году  до 34,0% в 2016 году.</w:t>
      </w:r>
    </w:p>
    <w:p w:rsidR="00B46DF9" w:rsidRPr="00393DCE" w:rsidRDefault="00B46DF9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ab/>
      </w:r>
    </w:p>
    <w:p w:rsidR="00B46DF9" w:rsidRPr="00393DCE" w:rsidRDefault="00B46DF9" w:rsidP="00393DCE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DCE">
        <w:rPr>
          <w:rFonts w:ascii="Times New Roman" w:hAnsi="Times New Roman" w:cs="Times New Roman"/>
          <w:sz w:val="24"/>
          <w:szCs w:val="24"/>
        </w:rPr>
        <w:t>На страницах районной газеты «Жизнь района» постоянно публикуется материал о молодых семьях, специалистах, талантливой молодежи, спортивных  и молодежных мероприятиях.</w:t>
      </w:r>
    </w:p>
    <w:p w:rsidR="001E0213" w:rsidRPr="00393DCE" w:rsidRDefault="001E0213" w:rsidP="00393DC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1E0213" w:rsidRPr="00393DCE" w:rsidSect="006A2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46DF9"/>
    <w:rsid w:val="001E0213"/>
    <w:rsid w:val="00250632"/>
    <w:rsid w:val="00393DCE"/>
    <w:rsid w:val="006A283A"/>
    <w:rsid w:val="009E7F78"/>
    <w:rsid w:val="00B46DF9"/>
    <w:rsid w:val="00C92320"/>
    <w:rsid w:val="00D74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6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nhideWhenUsed/>
    <w:rsid w:val="00B46DF9"/>
    <w:pPr>
      <w:widowControl w:val="0"/>
      <w:suppressAutoHyphens/>
      <w:spacing w:after="120" w:line="240" w:lineRule="auto"/>
      <w:ind w:left="283"/>
    </w:pPr>
    <w:rPr>
      <w:rFonts w:ascii="Arial" w:eastAsia="Lucida Sans Unicode" w:hAnsi="Arial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46DF9"/>
    <w:rPr>
      <w:rFonts w:ascii="Arial" w:eastAsia="Lucida Sans Unicode" w:hAnsi="Arial" w:cs="Times New Roman"/>
      <w:sz w:val="24"/>
      <w:szCs w:val="24"/>
    </w:rPr>
  </w:style>
  <w:style w:type="character" w:customStyle="1" w:styleId="ConsPlusNormal">
    <w:name w:val="ConsPlusNormal Знак"/>
    <w:link w:val="ConsPlusNormal0"/>
    <w:locked/>
    <w:rsid w:val="00B46DF9"/>
    <w:rPr>
      <w:rFonts w:ascii="Arial" w:hAnsi="Arial" w:cs="Arial"/>
    </w:rPr>
  </w:style>
  <w:style w:type="paragraph" w:customStyle="1" w:styleId="ConsPlusNormal0">
    <w:name w:val="ConsPlusNormal"/>
    <w:link w:val="ConsPlusNormal"/>
    <w:rsid w:val="00B46DF9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styleId="a6">
    <w:name w:val="Strong"/>
    <w:uiPriority w:val="22"/>
    <w:qFormat/>
    <w:rsid w:val="00B46DF9"/>
    <w:rPr>
      <w:b/>
      <w:bCs/>
    </w:rPr>
  </w:style>
  <w:style w:type="paragraph" w:customStyle="1" w:styleId="a7">
    <w:name w:val="Содержимое таблицы"/>
    <w:basedOn w:val="a"/>
    <w:rsid w:val="00B46DF9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en-US"/>
    </w:rPr>
  </w:style>
  <w:style w:type="character" w:customStyle="1" w:styleId="FontStyle31">
    <w:name w:val="Font Style31"/>
    <w:uiPriority w:val="99"/>
    <w:rsid w:val="00B46DF9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B46D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4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6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2666</Words>
  <Characters>15202</Characters>
  <Application>Microsoft Office Word</Application>
  <DocSecurity>0</DocSecurity>
  <Lines>126</Lines>
  <Paragraphs>35</Paragraphs>
  <ScaleCrop>false</ScaleCrop>
  <Company>Reanimator Extreme Edition</Company>
  <LinksUpToDate>false</LinksUpToDate>
  <CharactersWithSpaces>17833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2017-02-14T12:01:00Z</cp:lastPrinted>
  <dcterms:created xsi:type="dcterms:W3CDTF">2017-02-14T12:28:00Z</dcterms:created>
  <dcterms:modified xsi:type="dcterms:W3CDTF">2017-02-14T12:28:00Z</dcterms:modified>
</cp:coreProperties>
</file>