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F6" w:rsidRDefault="00586CF6" w:rsidP="003922A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</w:t>
      </w:r>
    </w:p>
    <w:p w:rsidR="00871CB0" w:rsidRDefault="00871CB0" w:rsidP="00871CB0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871CB0" w:rsidRDefault="00871CB0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Ответственный исполнитель   Администрация Железногорского района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Курской области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Отчетная дата                            За 2016 год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составления отчета </w:t>
      </w:r>
      <w:r w:rsidR="00525533">
        <w:rPr>
          <w:b w:val="0"/>
          <w:sz w:val="28"/>
          <w:szCs w:val="28"/>
        </w:rPr>
        <w:t xml:space="preserve">         10 февраля 2017</w:t>
      </w:r>
      <w:r>
        <w:rPr>
          <w:b w:val="0"/>
          <w:sz w:val="28"/>
          <w:szCs w:val="28"/>
        </w:rPr>
        <w:t xml:space="preserve"> года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Исполнитель                             Скрипник Н.В. начальник отдела по делам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ГО и ЧС Администрации Железногорского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района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Телефон   8 (47148) 2-50-34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Адрес электронной почты отсутствует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3922A9" w:rsidRDefault="003922A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отдела по делам ГО и ЧС </w:t>
      </w:r>
    </w:p>
    <w:p w:rsidR="00ED4179" w:rsidRDefault="00ED4179" w:rsidP="00ED417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Железногорского района                                       Н.В. Скрипник</w:t>
      </w:r>
    </w:p>
    <w:p w:rsidR="00871CB0" w:rsidRDefault="00871CB0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253333" w:rsidRPr="00E23AA7" w:rsidRDefault="002D5C3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ОТЧЕТ</w:t>
      </w:r>
    </w:p>
    <w:p w:rsidR="00CB6F24" w:rsidRDefault="00942842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 w:rsidRPr="00E23AA7">
        <w:rPr>
          <w:sz w:val="28"/>
          <w:szCs w:val="28"/>
        </w:rPr>
        <w:t>Уважаемые члены оценочной комиссии!</w:t>
      </w:r>
    </w:p>
    <w:p w:rsidR="00E23AA7" w:rsidRPr="00E23AA7" w:rsidRDefault="00E23AA7" w:rsidP="00A90BD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</w:p>
    <w:p w:rsidR="00B11E0C" w:rsidRDefault="00E23AA7" w:rsidP="00B11E0C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6EA7">
        <w:rPr>
          <w:rFonts w:ascii="Times New Roman" w:hAnsi="Times New Roman" w:cs="Times New Roman"/>
          <w:sz w:val="28"/>
          <w:szCs w:val="28"/>
        </w:rPr>
        <w:t>№</w:t>
      </w:r>
      <w:r w:rsidR="007F70B0">
        <w:rPr>
          <w:rFonts w:ascii="Times New Roman" w:hAnsi="Times New Roman" w:cs="Times New Roman"/>
          <w:sz w:val="28"/>
          <w:szCs w:val="28"/>
        </w:rPr>
        <w:t xml:space="preserve"> </w:t>
      </w:r>
      <w:r w:rsidR="00AD6EA7">
        <w:rPr>
          <w:rFonts w:ascii="Times New Roman" w:hAnsi="Times New Roman" w:cs="Times New Roman"/>
          <w:sz w:val="28"/>
          <w:szCs w:val="28"/>
        </w:rPr>
        <w:t>959 от 25 декабря 2014</w:t>
      </w:r>
      <w:r w:rsidR="00C96D39" w:rsidRPr="00E23AA7">
        <w:rPr>
          <w:rFonts w:ascii="Times New Roman" w:hAnsi="Times New Roman" w:cs="Times New Roman"/>
          <w:sz w:val="28"/>
          <w:szCs w:val="28"/>
        </w:rPr>
        <w:t>г.</w:t>
      </w:r>
      <w:r w:rsidR="00C96D39" w:rsidRPr="00E23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39" w:rsidRPr="00E23AA7">
        <w:rPr>
          <w:rFonts w:ascii="Times New Roman" w:hAnsi="Times New Roman" w:cs="Times New Roman"/>
          <w:sz w:val="28"/>
          <w:szCs w:val="28"/>
        </w:rPr>
        <w:t xml:space="preserve"> принята районная муниципальная программа </w:t>
      </w:r>
      <w:r w:rsidRPr="00E23AA7">
        <w:rPr>
          <w:sz w:val="28"/>
          <w:szCs w:val="28"/>
        </w:rPr>
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</w:r>
    </w:p>
    <w:p w:rsidR="007F70B0" w:rsidRPr="00B11E0C" w:rsidRDefault="007F70B0" w:rsidP="00B11E0C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постановлением от 12 апреля 2016 года №160 «О внесении изменений в постановление Администрации Железногорского района Курской области от 25.12.2014 года № 959 «Об утверждении муниципальной программы «Защита населения и территории от чрезвычайных ситуаций. обеспечения пожарной безопасности и безопасности людей на водных объектах Железногорского района Курской области  на 2015-2020 годы»</w:t>
      </w:r>
    </w:p>
    <w:p w:rsidR="00E23AA7" w:rsidRDefault="00E23AA7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 xml:space="preserve"> </w:t>
      </w:r>
      <w:r w:rsidR="00895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задачами программы</w:t>
      </w:r>
      <w:r w:rsidR="008C3FA0" w:rsidRPr="00E23AA7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E23AA7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B50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50">
        <w:rPr>
          <w:rFonts w:ascii="Times New Roman" w:hAnsi="Times New Roman" w:cs="Times New Roman"/>
          <w:sz w:val="28"/>
          <w:szCs w:val="28"/>
        </w:rPr>
        <w:t>оповещения населения при авариях на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сооружениях, на потенциально опасных объектах, улучшения качества оповещения населения муниципальных поселений , включенных в зону экстренного оповещения населения;</w:t>
      </w:r>
    </w:p>
    <w:p w:rsidR="003922A9" w:rsidRDefault="003922A9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средств связи и информирования, ЭВТ, программного обеспечения, а также средств объективного контроля</w:t>
      </w:r>
      <w:r w:rsidR="00670324">
        <w:rPr>
          <w:rFonts w:ascii="Times New Roman" w:hAnsi="Times New Roman" w:cs="Times New Roman"/>
          <w:sz w:val="28"/>
          <w:szCs w:val="28"/>
        </w:rPr>
        <w:t>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единого номера 112 в средствах массовой информации, распространение печатной продукции среди населения по предоставлению информации о ЧС природного и техногенного характера;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 – разъяснительной работы с населением района. с целью снижения уровня гибели людей на водных объектах;</w:t>
      </w:r>
    </w:p>
    <w:p w:rsidR="00670324" w:rsidRDefault="00670324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руководителей системы ТП РСЧС, работников уполномоченных на решение задач в области предупреждения и ликви</w:t>
      </w:r>
      <w:r w:rsidR="00895CFA">
        <w:rPr>
          <w:rFonts w:ascii="Times New Roman" w:hAnsi="Times New Roman" w:cs="Times New Roman"/>
          <w:sz w:val="28"/>
          <w:szCs w:val="28"/>
        </w:rPr>
        <w:t>дации ЧС, работающего населения;</w:t>
      </w:r>
    </w:p>
    <w:p w:rsidR="00895CFA" w:rsidRDefault="00895CFA" w:rsidP="00E23A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средств индивидуальной защиты для работающего населения Администрации района и учреждений  района;</w:t>
      </w:r>
    </w:p>
    <w:p w:rsidR="008C3FA0" w:rsidRPr="00D47F00" w:rsidRDefault="00895CFA" w:rsidP="00D47F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оснащение оперативной группы КЧС и ОПБ имуществом и оборудованием, позволяющим выполнять задачи по предназначению в зоне ЧС.</w:t>
      </w:r>
      <w:r w:rsidR="008C3FA0" w:rsidRPr="00D47F0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3FA0" w:rsidRPr="00E23AA7" w:rsidRDefault="008C3FA0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E23AA7">
        <w:rPr>
          <w:sz w:val="28"/>
          <w:szCs w:val="28"/>
        </w:rPr>
        <w:t>Основной целью районной муниципальной Программы является</w:t>
      </w:r>
      <w:r w:rsidR="00895CFA">
        <w:rPr>
          <w:sz w:val="28"/>
          <w:szCs w:val="28"/>
        </w:rPr>
        <w:t xml:space="preserve">. предупреждение возникновения чрезвычайных ситуаций, а также снижение рисков последствий чрезвычайных ситуаций на территории Железногорского </w:t>
      </w:r>
      <w:r w:rsidRPr="00E23AA7">
        <w:rPr>
          <w:sz w:val="28"/>
          <w:szCs w:val="28"/>
        </w:rPr>
        <w:t>района.</w:t>
      </w:r>
    </w:p>
    <w:p w:rsidR="00C96D39" w:rsidRPr="00E23AA7" w:rsidRDefault="00C96D39" w:rsidP="00A90BDA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A7">
        <w:rPr>
          <w:rFonts w:ascii="Times New Roman" w:hAnsi="Times New Roman" w:cs="Times New Roman"/>
          <w:sz w:val="28"/>
          <w:szCs w:val="28"/>
        </w:rPr>
        <w:t>На территории Же</w:t>
      </w:r>
      <w:r w:rsidR="00E52114">
        <w:rPr>
          <w:rFonts w:ascii="Times New Roman" w:hAnsi="Times New Roman" w:cs="Times New Roman"/>
          <w:sz w:val="28"/>
          <w:szCs w:val="28"/>
        </w:rPr>
        <w:t>лезногорского района находятся</w:t>
      </w:r>
      <w:r w:rsidR="005A055E" w:rsidRPr="005A055E">
        <w:rPr>
          <w:sz w:val="28"/>
          <w:szCs w:val="28"/>
        </w:rPr>
        <w:t xml:space="preserve"> </w:t>
      </w:r>
      <w:r w:rsidR="005A055E" w:rsidRPr="00E23AA7">
        <w:rPr>
          <w:sz w:val="28"/>
          <w:szCs w:val="28"/>
        </w:rPr>
        <w:t xml:space="preserve">потенциально опасные </w:t>
      </w:r>
      <w:r w:rsidR="005A055E">
        <w:rPr>
          <w:sz w:val="28"/>
          <w:szCs w:val="28"/>
        </w:rPr>
        <w:t xml:space="preserve">производственные </w:t>
      </w:r>
      <w:r w:rsidR="005A055E" w:rsidRPr="00E23AA7">
        <w:rPr>
          <w:sz w:val="28"/>
          <w:szCs w:val="28"/>
        </w:rPr>
        <w:t>объекты</w:t>
      </w:r>
      <w:r w:rsidR="00317A27">
        <w:rPr>
          <w:sz w:val="28"/>
          <w:szCs w:val="28"/>
        </w:rPr>
        <w:t xml:space="preserve"> в том числе:</w:t>
      </w:r>
      <w:r w:rsidR="00E52114">
        <w:rPr>
          <w:rFonts w:ascii="Times New Roman" w:hAnsi="Times New Roman" w:cs="Times New Roman"/>
          <w:sz w:val="28"/>
          <w:szCs w:val="28"/>
        </w:rPr>
        <w:t xml:space="preserve"> 1 химически-опасный объект, 1 пожароопасный объект и 6 ГТС</w:t>
      </w:r>
      <w:r w:rsidR="005A055E">
        <w:rPr>
          <w:rFonts w:ascii="Times New Roman" w:hAnsi="Times New Roman" w:cs="Times New Roman"/>
          <w:sz w:val="28"/>
          <w:szCs w:val="28"/>
        </w:rPr>
        <w:t>,</w:t>
      </w:r>
      <w:r w:rsidR="00E52114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A055E">
        <w:rPr>
          <w:rFonts w:ascii="Times New Roman" w:hAnsi="Times New Roman" w:cs="Times New Roman"/>
          <w:sz w:val="28"/>
          <w:szCs w:val="28"/>
        </w:rPr>
        <w:t xml:space="preserve">администрацией этих объектов </w:t>
      </w:r>
      <w:r w:rsidR="00E52114">
        <w:rPr>
          <w:rFonts w:ascii="Times New Roman" w:hAnsi="Times New Roman" w:cs="Times New Roman"/>
          <w:sz w:val="28"/>
          <w:szCs w:val="28"/>
        </w:rPr>
        <w:t>разработаны</w:t>
      </w:r>
      <w:r w:rsidR="00D47F00">
        <w:rPr>
          <w:rFonts w:ascii="Times New Roman" w:hAnsi="Times New Roman" w:cs="Times New Roman"/>
          <w:sz w:val="28"/>
          <w:szCs w:val="28"/>
        </w:rPr>
        <w:t xml:space="preserve"> и согласованы</w:t>
      </w:r>
      <w:r w:rsidR="00E52114">
        <w:rPr>
          <w:rFonts w:ascii="Times New Roman" w:hAnsi="Times New Roman" w:cs="Times New Roman"/>
          <w:sz w:val="28"/>
          <w:szCs w:val="28"/>
        </w:rPr>
        <w:t xml:space="preserve"> планы ликвидации аварий</w:t>
      </w:r>
      <w:r w:rsidR="005A055E">
        <w:rPr>
          <w:rFonts w:ascii="Times New Roman" w:hAnsi="Times New Roman" w:cs="Times New Roman"/>
          <w:sz w:val="28"/>
          <w:szCs w:val="28"/>
        </w:rPr>
        <w:t>.</w:t>
      </w:r>
    </w:p>
    <w:p w:rsidR="004352E2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области защиты населения от ЧС природного и техногенного характера, </w:t>
      </w:r>
      <w:r w:rsidR="004258A8">
        <w:rPr>
          <w:sz w:val="28"/>
          <w:szCs w:val="28"/>
        </w:rPr>
        <w:t xml:space="preserve">комиссионным путем в составе межведомственных рабочих групп </w:t>
      </w:r>
      <w:r w:rsidR="00C96D39" w:rsidRPr="00E23AA7">
        <w:rPr>
          <w:sz w:val="28"/>
          <w:szCs w:val="28"/>
        </w:rPr>
        <w:t>пров</w:t>
      </w:r>
      <w:r w:rsidR="00E9548D" w:rsidRPr="00E23AA7">
        <w:rPr>
          <w:sz w:val="28"/>
          <w:szCs w:val="28"/>
        </w:rPr>
        <w:t>о</w:t>
      </w:r>
      <w:r w:rsidR="00C96D39" w:rsidRPr="00E23AA7">
        <w:rPr>
          <w:sz w:val="28"/>
          <w:szCs w:val="28"/>
        </w:rPr>
        <w:t>д</w:t>
      </w:r>
      <w:r w:rsidR="00E9548D" w:rsidRPr="00E23AA7">
        <w:rPr>
          <w:sz w:val="28"/>
          <w:szCs w:val="28"/>
        </w:rPr>
        <w:t>ится ежегодно</w:t>
      </w:r>
      <w:r w:rsidR="00C96D39" w:rsidRPr="00E23AA7">
        <w:rPr>
          <w:sz w:val="28"/>
          <w:szCs w:val="28"/>
        </w:rPr>
        <w:t xml:space="preserve"> обследование </w:t>
      </w:r>
      <w:r>
        <w:rPr>
          <w:sz w:val="28"/>
          <w:szCs w:val="28"/>
        </w:rPr>
        <w:t xml:space="preserve">потенциально - </w:t>
      </w:r>
      <w:r w:rsidR="00C96D39" w:rsidRPr="00E23AA7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опасных производственных объектов</w:t>
      </w:r>
      <w:r w:rsidR="00C96D39" w:rsidRPr="00E23AA7">
        <w:rPr>
          <w:sz w:val="28"/>
          <w:szCs w:val="28"/>
        </w:rPr>
        <w:t>.</w:t>
      </w: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Железногорского района Курской области в области гражданской обороны  предупреждения и </w:t>
      </w:r>
      <w:r>
        <w:rPr>
          <w:sz w:val="28"/>
          <w:szCs w:val="28"/>
        </w:rPr>
        <w:lastRenderedPageBreak/>
        <w:t>ликвидации чрезвычайных ситуаций, обеспечения первичных мер пожарной безопасности и безопасности людей на водных объектах на 2016 год</w:t>
      </w:r>
      <w:r w:rsidR="008C6790">
        <w:rPr>
          <w:sz w:val="28"/>
          <w:szCs w:val="28"/>
        </w:rPr>
        <w:t xml:space="preserve"> выполнены мероприятия по подготовке населения, </w:t>
      </w:r>
      <w:r w:rsidR="0094254F">
        <w:rPr>
          <w:sz w:val="28"/>
          <w:szCs w:val="28"/>
        </w:rPr>
        <w:t xml:space="preserve">руководителей и работников </w:t>
      </w:r>
      <w:r w:rsidR="008C6790">
        <w:rPr>
          <w:sz w:val="28"/>
          <w:szCs w:val="28"/>
        </w:rPr>
        <w:t>районного звена ТП РСЧС</w:t>
      </w:r>
      <w:r w:rsidR="00D47F00">
        <w:rPr>
          <w:sz w:val="28"/>
          <w:szCs w:val="28"/>
        </w:rPr>
        <w:t xml:space="preserve">, </w:t>
      </w:r>
      <w:r w:rsidR="004258A8">
        <w:rPr>
          <w:sz w:val="28"/>
          <w:szCs w:val="28"/>
        </w:rPr>
        <w:t xml:space="preserve">по выполнению </w:t>
      </w:r>
      <w:r w:rsidR="00D47F00">
        <w:rPr>
          <w:sz w:val="28"/>
          <w:szCs w:val="28"/>
        </w:rPr>
        <w:t>первоочередных мероприятий гражданской обороны и защиты населения Железногорского  района</w:t>
      </w:r>
      <w:r w:rsidR="008C6790">
        <w:rPr>
          <w:sz w:val="28"/>
          <w:szCs w:val="28"/>
        </w:rPr>
        <w:t xml:space="preserve"> </w:t>
      </w:r>
      <w:r w:rsidR="00D47F00">
        <w:rPr>
          <w:sz w:val="28"/>
          <w:szCs w:val="28"/>
        </w:rPr>
        <w:t xml:space="preserve">от </w:t>
      </w:r>
      <w:r w:rsidR="008C6790">
        <w:rPr>
          <w:sz w:val="28"/>
          <w:szCs w:val="28"/>
        </w:rPr>
        <w:t>чрезвычайных ситуаций.</w:t>
      </w:r>
    </w:p>
    <w:p w:rsidR="004258A8" w:rsidRDefault="00D47F00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94254F">
        <w:rPr>
          <w:sz w:val="28"/>
          <w:szCs w:val="28"/>
        </w:rPr>
        <w:t xml:space="preserve"> </w:t>
      </w:r>
      <w:r w:rsidR="00A25B12">
        <w:rPr>
          <w:sz w:val="28"/>
          <w:szCs w:val="28"/>
        </w:rPr>
        <w:t>в соответств</w:t>
      </w:r>
      <w:r w:rsidR="00D06776">
        <w:rPr>
          <w:sz w:val="28"/>
          <w:szCs w:val="28"/>
        </w:rPr>
        <w:t xml:space="preserve">ии с муниципальной программой, </w:t>
      </w:r>
      <w:r w:rsidR="0094254F">
        <w:rPr>
          <w:sz w:val="28"/>
          <w:szCs w:val="28"/>
        </w:rPr>
        <w:t>в целях к</w:t>
      </w:r>
      <w:r w:rsidR="004258A8">
        <w:rPr>
          <w:sz w:val="28"/>
          <w:szCs w:val="28"/>
        </w:rPr>
        <w:t>ачественной подготовки</w:t>
      </w:r>
      <w:r w:rsidR="0094254F">
        <w:rPr>
          <w:sz w:val="28"/>
          <w:szCs w:val="28"/>
        </w:rPr>
        <w:t xml:space="preserve"> </w:t>
      </w:r>
      <w:r w:rsidR="004258A8">
        <w:rPr>
          <w:sz w:val="28"/>
          <w:szCs w:val="28"/>
        </w:rPr>
        <w:t>(</w:t>
      </w:r>
      <w:r w:rsidR="0094254F">
        <w:rPr>
          <w:sz w:val="28"/>
          <w:szCs w:val="28"/>
        </w:rPr>
        <w:t>обучения</w:t>
      </w:r>
      <w:r w:rsidR="004258A8">
        <w:rPr>
          <w:sz w:val="28"/>
          <w:szCs w:val="28"/>
        </w:rPr>
        <w:t>)</w:t>
      </w:r>
      <w:r w:rsidR="0094254F">
        <w:rPr>
          <w:sz w:val="28"/>
          <w:szCs w:val="28"/>
        </w:rPr>
        <w:t xml:space="preserve"> органов управления и сил районного звена территориальной подсистемы РСЧС, приобретен видеопроектор</w:t>
      </w:r>
      <w:r w:rsidR="00A25B12">
        <w:rPr>
          <w:sz w:val="28"/>
          <w:szCs w:val="28"/>
        </w:rPr>
        <w:t xml:space="preserve"> на сумму 30,0 тыс. руб.</w:t>
      </w:r>
      <w:r w:rsidR="0094254F">
        <w:rPr>
          <w:sz w:val="28"/>
          <w:szCs w:val="28"/>
        </w:rPr>
        <w:t xml:space="preserve"> для демонстрации учебных фильмов, видеороликов, слайдов.</w:t>
      </w:r>
      <w:r w:rsidR="003716F6">
        <w:rPr>
          <w:sz w:val="28"/>
          <w:szCs w:val="28"/>
        </w:rPr>
        <w:t xml:space="preserve"> </w:t>
      </w:r>
      <w:r w:rsidR="001723B5">
        <w:rPr>
          <w:sz w:val="28"/>
          <w:szCs w:val="28"/>
        </w:rPr>
        <w:t xml:space="preserve">  </w:t>
      </w:r>
    </w:p>
    <w:p w:rsidR="00D47F00" w:rsidRDefault="001723B5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6F6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проведено:</w:t>
      </w:r>
    </w:p>
    <w:p w:rsidR="001723B5" w:rsidRDefault="001723B5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командно-штабные учений (тренировок) – 45;</w:t>
      </w:r>
    </w:p>
    <w:p w:rsidR="001723B5" w:rsidRDefault="001723B5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комплексных учений – 1;</w:t>
      </w:r>
    </w:p>
    <w:p w:rsidR="001723B5" w:rsidRDefault="001723B5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объектовых тренировок – 61;</w:t>
      </w:r>
    </w:p>
    <w:p w:rsidR="003716F6" w:rsidRDefault="001723B5" w:rsidP="00B83DAD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тактико-специальных учений – 11.</w:t>
      </w:r>
    </w:p>
    <w:p w:rsidR="0094254F" w:rsidRDefault="0094254F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558E">
        <w:rPr>
          <w:sz w:val="28"/>
          <w:szCs w:val="28"/>
        </w:rPr>
        <w:t xml:space="preserve">2016 году Администрацией Железногорского района </w:t>
      </w:r>
      <w:r w:rsidR="003716F6">
        <w:rPr>
          <w:sz w:val="28"/>
          <w:szCs w:val="28"/>
        </w:rPr>
        <w:t xml:space="preserve">приняты двадцать пять нормативно-правовых актов, в части </w:t>
      </w:r>
      <w:r w:rsidR="00B83DAD">
        <w:rPr>
          <w:sz w:val="28"/>
          <w:szCs w:val="28"/>
        </w:rPr>
        <w:t>касающей</w:t>
      </w:r>
      <w:r w:rsidR="003716F6">
        <w:rPr>
          <w:sz w:val="28"/>
          <w:szCs w:val="28"/>
        </w:rPr>
        <w:t>ся выполнения мероприятий гражданской обороны и защиты населения от чрезвычайных ситуаций</w:t>
      </w:r>
      <w:r w:rsidR="0005558E">
        <w:rPr>
          <w:sz w:val="28"/>
          <w:szCs w:val="28"/>
        </w:rPr>
        <w:t>.</w:t>
      </w:r>
    </w:p>
    <w:p w:rsidR="00B83DAD" w:rsidRDefault="00B83DAD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КЧС и ОПБ Администрации Железногорского района на 2016 год, проведено14 заседаний</w:t>
      </w:r>
      <w:r w:rsidR="00A25B1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в решениях  которых  главным в</w:t>
      </w:r>
      <w:r w:rsidR="004A727C">
        <w:rPr>
          <w:sz w:val="28"/>
          <w:szCs w:val="28"/>
        </w:rPr>
        <w:t>опросом являлось  обеспечение</w:t>
      </w:r>
      <w:r>
        <w:rPr>
          <w:sz w:val="28"/>
          <w:szCs w:val="28"/>
        </w:rPr>
        <w:t xml:space="preserve"> координации действий</w:t>
      </w:r>
      <w:r w:rsidR="004A727C">
        <w:rPr>
          <w:sz w:val="28"/>
          <w:szCs w:val="28"/>
        </w:rPr>
        <w:t xml:space="preserve"> сил и средств ТП РСЧС, по выполнению превентивных мероприятий и мероприятий при возникновении возможных чрезвычайных ситуаций природного и техногенного характера.</w:t>
      </w:r>
    </w:p>
    <w:p w:rsidR="00D06776" w:rsidRDefault="00D06776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целях пропаганды  и информирования населения по вопросам пожарной безопасности и безопасност</w:t>
      </w:r>
      <w:r w:rsidR="00D40943">
        <w:rPr>
          <w:sz w:val="28"/>
          <w:szCs w:val="28"/>
        </w:rPr>
        <w:t>и людей на водных объектах</w:t>
      </w:r>
      <w:r>
        <w:rPr>
          <w:sz w:val="28"/>
          <w:szCs w:val="28"/>
        </w:rPr>
        <w:t xml:space="preserve"> подготовлено и доведено  до населения </w:t>
      </w:r>
      <w:r w:rsidR="00D4094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через СМИ </w:t>
      </w:r>
      <w:r w:rsidR="00E26916">
        <w:rPr>
          <w:sz w:val="28"/>
          <w:szCs w:val="28"/>
        </w:rPr>
        <w:t>– 38 статей, изготовлено и установлено – 63 аншлага, в муниципальные образования, организации и учреждения розданы – 102 плаката на противопожарную тематику.</w:t>
      </w:r>
    </w:p>
    <w:p w:rsidR="008C6790" w:rsidRDefault="008C6790" w:rsidP="008C6790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317A2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317A27" w:rsidRPr="00E23AA7" w:rsidRDefault="00317A27" w:rsidP="00A90BDA">
      <w:pPr>
        <w:pStyle w:val="22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:rsidR="00DB1DA8" w:rsidRPr="00E23AA7" w:rsidRDefault="00DB1DA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043" w:rsidRPr="00C46C3D" w:rsidRDefault="008B0043" w:rsidP="00C46C3D">
      <w:pPr>
        <w:pStyle w:val="af"/>
        <w:shd w:val="clear" w:color="auto" w:fill="auto"/>
        <w:spacing w:after="0" w:line="210" w:lineRule="exact"/>
        <w:ind w:right="34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t>Таблица 1</w:t>
      </w:r>
    </w:p>
    <w:p w:rsidR="008B0043" w:rsidRPr="00C46C3D" w:rsidRDefault="008B0043" w:rsidP="008B0043">
      <w:pPr>
        <w:pStyle w:val="af"/>
        <w:shd w:val="clear" w:color="auto" w:fill="auto"/>
        <w:spacing w:after="0" w:line="210" w:lineRule="exact"/>
        <w:ind w:right="2550" w:firstLine="0"/>
        <w:jc w:val="right"/>
        <w:rPr>
          <w:sz w:val="18"/>
          <w:szCs w:val="18"/>
        </w:rPr>
      </w:pP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Сведения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8B0043" w:rsidRPr="00C46C3D" w:rsidRDefault="008B0043" w:rsidP="008B0043">
      <w:pPr>
        <w:pStyle w:val="af"/>
        <w:shd w:val="clear" w:color="auto" w:fill="auto"/>
        <w:spacing w:after="0"/>
        <w:ind w:left="993" w:firstLine="0"/>
        <w:jc w:val="center"/>
        <w:rPr>
          <w:sz w:val="26"/>
          <w:szCs w:val="26"/>
        </w:rPr>
      </w:pPr>
    </w:p>
    <w:tbl>
      <w:tblPr>
        <w:tblW w:w="9923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992"/>
        <w:gridCol w:w="992"/>
        <w:gridCol w:w="993"/>
        <w:gridCol w:w="1509"/>
        <w:gridCol w:w="900"/>
        <w:gridCol w:w="567"/>
        <w:gridCol w:w="851"/>
      </w:tblGrid>
      <w:tr w:rsidR="008B0043" w:rsidRPr="00A63C5C" w:rsidTr="00544192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6"/>
                <w:szCs w:val="16"/>
              </w:rPr>
            </w:pPr>
            <w:bookmarkStart w:id="0" w:name="bookmark4"/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  <w:bookmarkEnd w:id="0"/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8B0043" w:rsidRPr="00A63C5C" w:rsidTr="00544192">
        <w:trPr>
          <w:trHeight w:hRule="exact" w:val="8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8B0043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05F80" w:rsidRPr="00A63C5C" w:rsidRDefault="00005F80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текущий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очередной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первый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планового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завер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шающий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8B0043" w:rsidRPr="00A63C5C" w:rsidTr="00544192">
        <w:trPr>
          <w:trHeight w:hRule="exact" w:val="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B0043" w:rsidRPr="00A63C5C" w:rsidTr="00A25B12">
        <w:trPr>
          <w:trHeight w:hRule="exact" w:val="44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Default="008B0043" w:rsidP="00005F80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b/>
                <w:spacing w:val="-2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44192" w:rsidRPr="00A63C5C">
              <w:rPr>
                <w:b/>
                <w:spacing w:val="-2"/>
                <w:sz w:val="16"/>
                <w:szCs w:val="16"/>
              </w:rPr>
              <w:t>«</w:t>
            </w:r>
            <w:r w:rsidR="00005F80">
              <w:rPr>
                <w:b/>
                <w:spacing w:val="-2"/>
                <w:sz w:val="16"/>
                <w:szCs w:val="16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  <w:p w:rsidR="00B7649A" w:rsidRPr="00A63C5C" w:rsidRDefault="00B7649A" w:rsidP="00A25B12">
            <w:pPr>
              <w:pStyle w:val="af"/>
              <w:shd w:val="clear" w:color="auto" w:fill="auto"/>
              <w:spacing w:after="0" w:line="170" w:lineRule="exact"/>
              <w:ind w:left="196" w:right="229" w:firstLine="0"/>
              <w:jc w:val="center"/>
              <w:rPr>
                <w:sz w:val="16"/>
                <w:szCs w:val="16"/>
              </w:rPr>
            </w:pPr>
          </w:p>
        </w:tc>
      </w:tr>
      <w:tr w:rsidR="008B0043" w:rsidRPr="00A63C5C" w:rsidTr="00544192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pStyle w:val="af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8B0043" w:rsidRPr="00A63C5C" w:rsidRDefault="008B0043" w:rsidP="009E62B0">
            <w:pPr>
              <w:pStyle w:val="af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B0043" w:rsidRPr="00A63C5C" w:rsidTr="00FC2563">
        <w:trPr>
          <w:trHeight w:hRule="exact"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05F80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реагирования оперативных служб на прои</w:t>
            </w:r>
            <w:r w:rsidR="00084B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4E407A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21меньше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043" w:rsidRPr="00A63C5C" w:rsidRDefault="008B004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C2563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421435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3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2563" w:rsidRPr="00A63C5C" w:rsidRDefault="00FC2563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пострадавшего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Экономический ущерб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Спасение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84B01" w:rsidRPr="00A63C5C" w:rsidTr="00FC2563">
        <w:trPr>
          <w:trHeight w:hRule="exact" w:val="1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9E6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кол.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Default="009460FE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01" w:rsidRPr="00A63C5C" w:rsidRDefault="00084B01" w:rsidP="00FC256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B0043" w:rsidRDefault="008B0043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1FE" w:rsidRDefault="004521FE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A38" w:rsidRPr="00C46C3D" w:rsidRDefault="002D1A38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6C3D" w:rsidRPr="00C46C3D" w:rsidRDefault="00C46C3D" w:rsidP="00C46C3D">
      <w:pPr>
        <w:pStyle w:val="af"/>
        <w:shd w:val="clear" w:color="auto" w:fill="auto"/>
        <w:spacing w:after="0" w:line="210" w:lineRule="exact"/>
        <w:ind w:right="40" w:firstLine="0"/>
        <w:jc w:val="right"/>
        <w:rPr>
          <w:sz w:val="18"/>
          <w:szCs w:val="18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Таблица 2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Перечень основных мероприятий подпрограмм муниципальной программы</w:t>
      </w:r>
    </w:p>
    <w:p w:rsidR="00C46C3D" w:rsidRPr="00C46C3D" w:rsidRDefault="00C46C3D" w:rsidP="00C46C3D">
      <w:pPr>
        <w:pStyle w:val="af"/>
        <w:shd w:val="clear" w:color="auto" w:fill="auto"/>
        <w:spacing w:after="0"/>
        <w:ind w:left="20" w:firstLine="0"/>
        <w:jc w:val="center"/>
        <w:rPr>
          <w:b/>
          <w:sz w:val="18"/>
          <w:szCs w:val="18"/>
        </w:rPr>
      </w:pPr>
    </w:p>
    <w:tbl>
      <w:tblPr>
        <w:tblW w:w="992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048"/>
        <w:gridCol w:w="1417"/>
        <w:gridCol w:w="567"/>
        <w:gridCol w:w="567"/>
        <w:gridCol w:w="2114"/>
        <w:gridCol w:w="2281"/>
        <w:gridCol w:w="1363"/>
      </w:tblGrid>
      <w:tr w:rsidR="00C46C3D" w:rsidRPr="00A63C5C" w:rsidTr="00A63C5C">
        <w:trPr>
          <w:trHeight w:hRule="exact" w:val="379"/>
          <w:jc w:val="center"/>
        </w:trPr>
        <w:tc>
          <w:tcPr>
            <w:tcW w:w="566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Ответ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испол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непосред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(краткое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описание)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нереализации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363" w:type="dxa"/>
            <w:vMerge w:val="restart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Связь с показа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телями муниципаль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ной программы (под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  <w:t>программы)</w:t>
            </w:r>
          </w:p>
        </w:tc>
      </w:tr>
      <w:tr w:rsidR="00A63C5C" w:rsidRPr="00A63C5C" w:rsidTr="00A63C5C">
        <w:trPr>
          <w:trHeight w:hRule="exact" w:val="1267"/>
          <w:jc w:val="center"/>
        </w:trPr>
        <w:tc>
          <w:tcPr>
            <w:tcW w:w="566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окон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реали</w:t>
            </w: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2114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Merge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202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63C5C" w:rsidRPr="00A63C5C" w:rsidTr="00A63C5C">
        <w:trPr>
          <w:trHeight w:hRule="exact" w:val="216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5EC" w:rsidRPr="00A63C5C" w:rsidTr="00A25B12">
        <w:trPr>
          <w:trHeight w:hRule="exact" w:val="464"/>
          <w:jc w:val="center"/>
        </w:trPr>
        <w:tc>
          <w:tcPr>
            <w:tcW w:w="9923" w:type="dxa"/>
            <w:gridSpan w:val="8"/>
            <w:shd w:val="clear" w:color="auto" w:fill="FFFFFF"/>
          </w:tcPr>
          <w:p w:rsidR="002475EC" w:rsidRPr="00A63C5C" w:rsidRDefault="002475EC" w:rsidP="004E407A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A63C5C">
              <w:rPr>
                <w:b/>
                <w:spacing w:val="-2"/>
                <w:sz w:val="16"/>
                <w:szCs w:val="16"/>
              </w:rPr>
              <w:t>«</w:t>
            </w:r>
            <w:r w:rsidR="004E407A">
              <w:rPr>
                <w:b/>
                <w:spacing w:val="-2"/>
                <w:sz w:val="16"/>
                <w:szCs w:val="16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</w:tc>
      </w:tr>
      <w:tr w:rsidR="002475EC" w:rsidRPr="00A63C5C" w:rsidTr="00A63C5C">
        <w:trPr>
          <w:trHeight w:hRule="exact" w:val="2327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48" w:type="dxa"/>
            <w:shd w:val="clear" w:color="auto" w:fill="FFFFFF"/>
          </w:tcPr>
          <w:p w:rsidR="002475EC" w:rsidRPr="00A63C5C" w:rsidRDefault="004E407A" w:rsidP="004E407A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возникновения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4E407A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Отдел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Default="004E407A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370B54">
              <w:t>-</w:t>
            </w:r>
            <w:r w:rsidRPr="004E407A">
              <w:rPr>
                <w:sz w:val="16"/>
                <w:szCs w:val="16"/>
              </w:rPr>
              <w:t>уменьшение</w:t>
            </w:r>
            <w:r>
              <w:rPr>
                <w:sz w:val="16"/>
                <w:szCs w:val="16"/>
              </w:rPr>
              <w:t xml:space="preserve"> среднего времени реагирования оперативных служб при происшествии на 21 мин.</w:t>
            </w:r>
          </w:p>
          <w:p w:rsidR="00370B54" w:rsidRPr="004E407A" w:rsidRDefault="00370B54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2475EC" w:rsidP="00421435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5EC" w:rsidRPr="00A63C5C" w:rsidTr="00A63C5C">
        <w:trPr>
          <w:trHeight w:hRule="exact" w:val="1978"/>
          <w:jc w:val="center"/>
        </w:trPr>
        <w:tc>
          <w:tcPr>
            <w:tcW w:w="566" w:type="dxa"/>
            <w:shd w:val="clear" w:color="auto" w:fill="FFFFFF"/>
          </w:tcPr>
          <w:p w:rsidR="002475EC" w:rsidRPr="00A63C5C" w:rsidRDefault="00421435" w:rsidP="009E62B0">
            <w:pPr>
              <w:pStyle w:val="af"/>
              <w:shd w:val="clear" w:color="auto" w:fill="auto"/>
              <w:spacing w:after="0" w:line="170" w:lineRule="exact"/>
              <w:ind w:left="160" w:firstLine="0"/>
              <w:jc w:val="left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1</w:t>
            </w:r>
            <w:r w:rsidRPr="00A63C5C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1048" w:type="dxa"/>
            <w:shd w:val="clear" w:color="auto" w:fill="FFFFFF"/>
          </w:tcPr>
          <w:p w:rsidR="002475EC" w:rsidRPr="004E407A" w:rsidRDefault="004E407A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4E407A">
              <w:rPr>
                <w:sz w:val="16"/>
                <w:szCs w:val="16"/>
              </w:rPr>
              <w:t>Снижение рисков</w:t>
            </w:r>
            <w:r>
              <w:rPr>
                <w:sz w:val="16"/>
                <w:szCs w:val="16"/>
              </w:rPr>
              <w:t xml:space="preserve"> последствий чрезвычайных ситуаций</w:t>
            </w:r>
          </w:p>
        </w:tc>
        <w:tc>
          <w:tcPr>
            <w:tcW w:w="1417" w:type="dxa"/>
            <w:shd w:val="clear" w:color="auto" w:fill="FFFFFF"/>
          </w:tcPr>
          <w:p w:rsidR="002475EC" w:rsidRPr="00E21369" w:rsidRDefault="00E21369" w:rsidP="00E21369">
            <w:pPr>
              <w:ind w:right="39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1369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 тдел по делам ГО и ЧС Администрации Железногорского района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2475EC" w:rsidRPr="00A63C5C" w:rsidRDefault="00A63C5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114" w:type="dxa"/>
            <w:shd w:val="clear" w:color="auto" w:fill="FFFFFF"/>
          </w:tcPr>
          <w:p w:rsidR="002475EC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 xml:space="preserve">снижение </w:t>
            </w:r>
            <w:r w:rsidR="00573D0B">
              <w:rPr>
                <w:sz w:val="16"/>
                <w:szCs w:val="16"/>
              </w:rPr>
              <w:t>количес</w:t>
            </w:r>
            <w:r w:rsidRPr="00370B54">
              <w:rPr>
                <w:sz w:val="16"/>
                <w:szCs w:val="16"/>
              </w:rPr>
              <w:t>тва гибели люде от ЧС природного и техногенного характера-не менее 11%</w:t>
            </w:r>
            <w:r>
              <w:rPr>
                <w:sz w:val="16"/>
                <w:szCs w:val="16"/>
              </w:rPr>
              <w:t>;</w:t>
            </w:r>
          </w:p>
          <w:p w:rsid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6"/>
                <w:szCs w:val="16"/>
              </w:rPr>
            </w:pPr>
            <w:r w:rsidRPr="00370B54">
              <w:rPr>
                <w:sz w:val="16"/>
                <w:szCs w:val="16"/>
              </w:rPr>
              <w:t>-снижение экономического ущерба –не мене 3%</w:t>
            </w:r>
            <w:r>
              <w:rPr>
                <w:sz w:val="16"/>
                <w:szCs w:val="16"/>
              </w:rPr>
              <w:t>;</w:t>
            </w:r>
          </w:p>
          <w:p w:rsid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-</w:t>
            </w:r>
            <w:r w:rsidRPr="00370B54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увеличение количества спасенного населения на водных объектах не менее-4%</w:t>
            </w: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;</w:t>
            </w:r>
          </w:p>
          <w:p w:rsidR="00370B54" w:rsidRPr="00370B54" w:rsidRDefault="00370B54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-повышение эффективности системы безопасности людей на водных объетах-не менее 3%</w:t>
            </w:r>
          </w:p>
        </w:tc>
        <w:tc>
          <w:tcPr>
            <w:tcW w:w="2281" w:type="dxa"/>
            <w:shd w:val="clear" w:color="auto" w:fill="FFFFFF"/>
          </w:tcPr>
          <w:p w:rsidR="002475EC" w:rsidRPr="00A63C5C" w:rsidRDefault="00A63C5C" w:rsidP="00A63C5C">
            <w:pPr>
              <w:pStyle w:val="af"/>
              <w:shd w:val="clear" w:color="auto" w:fill="auto"/>
              <w:spacing w:after="0" w:line="170" w:lineRule="exact"/>
              <w:ind w:firstLine="0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  <w:r w:rsidRPr="00A63C5C">
              <w:rPr>
                <w:spacing w:val="-2"/>
                <w:sz w:val="16"/>
                <w:szCs w:val="16"/>
              </w:rPr>
              <w:t xml:space="preserve">недостаточные </w:t>
            </w:r>
            <w:r w:rsidRPr="00A63C5C">
              <w:rPr>
                <w:spacing w:val="-10"/>
                <w:sz w:val="16"/>
                <w:szCs w:val="16"/>
              </w:rPr>
              <w:t xml:space="preserve">знания правил поведения в чрезвычайных ситуациях, вызванных проявлениями </w:t>
            </w:r>
            <w:r w:rsidRPr="00A63C5C">
              <w:rPr>
                <w:spacing w:val="-9"/>
                <w:sz w:val="16"/>
                <w:szCs w:val="16"/>
              </w:rPr>
              <w:t xml:space="preserve">терроризма и экстремизма, отсутствие навыков посетителей и </w:t>
            </w:r>
            <w:r w:rsidRPr="00A63C5C">
              <w:rPr>
                <w:sz w:val="16"/>
                <w:szCs w:val="16"/>
              </w:rPr>
              <w:t>работников;</w:t>
            </w:r>
            <w:r w:rsidRPr="00A63C5C">
              <w:rPr>
                <w:spacing w:val="-3"/>
                <w:sz w:val="16"/>
                <w:szCs w:val="16"/>
              </w:rPr>
              <w:t xml:space="preserve"> отсутствие кнопок тревожной сигнализации, </w:t>
            </w:r>
            <w:r w:rsidRPr="00A63C5C">
              <w:rPr>
                <w:spacing w:val="-10"/>
                <w:sz w:val="16"/>
                <w:szCs w:val="16"/>
              </w:rPr>
              <w:t xml:space="preserve">систем оповещения, видеонаблюдения, металлических дверей и надежного </w:t>
            </w:r>
            <w:r w:rsidRPr="00A63C5C">
              <w:rPr>
                <w:spacing w:val="-6"/>
                <w:sz w:val="16"/>
                <w:szCs w:val="16"/>
              </w:rPr>
              <w:t>ограждения согласно П.П. РФ №272 от 25.03.2015г.</w:t>
            </w:r>
          </w:p>
        </w:tc>
        <w:tc>
          <w:tcPr>
            <w:tcW w:w="1363" w:type="dxa"/>
            <w:shd w:val="clear" w:color="auto" w:fill="FFFFFF"/>
          </w:tcPr>
          <w:p w:rsidR="002475EC" w:rsidRPr="00A63C5C" w:rsidRDefault="002475EC" w:rsidP="009E62B0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C3D" w:rsidRPr="00A63C5C" w:rsidTr="00421435">
        <w:trPr>
          <w:trHeight w:hRule="exact" w:val="235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57" w:type="dxa"/>
            <w:gridSpan w:val="7"/>
            <w:shd w:val="clear" w:color="auto" w:fill="FFFFFF"/>
          </w:tcPr>
          <w:p w:rsidR="00C46C3D" w:rsidRPr="00A63C5C" w:rsidRDefault="00C46C3D" w:rsidP="002475EC">
            <w:pPr>
              <w:pStyle w:val="af"/>
              <w:shd w:val="clear" w:color="auto" w:fill="auto"/>
              <w:spacing w:after="0" w:line="170" w:lineRule="exact"/>
              <w:ind w:left="-512" w:firstLine="0"/>
              <w:jc w:val="center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</w:tr>
      <w:tr w:rsidR="00A63C5C" w:rsidRPr="00A63C5C" w:rsidTr="00A63C5C">
        <w:trPr>
          <w:trHeight w:hRule="exact" w:val="624"/>
          <w:jc w:val="center"/>
        </w:trPr>
        <w:tc>
          <w:tcPr>
            <w:tcW w:w="566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</w:tcPr>
          <w:p w:rsidR="002475EC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C46C3D" w:rsidRPr="00A63C5C" w:rsidRDefault="002475EC" w:rsidP="002475EC">
            <w:pPr>
              <w:pStyle w:val="af"/>
              <w:shd w:val="clear" w:color="auto" w:fill="auto"/>
              <w:spacing w:after="0" w:line="202" w:lineRule="exact"/>
              <w:ind w:left="80" w:firstLine="0"/>
              <w:jc w:val="left"/>
              <w:rPr>
                <w:sz w:val="16"/>
                <w:szCs w:val="16"/>
              </w:rPr>
            </w:pPr>
            <w:r w:rsidRPr="00A63C5C">
              <w:rPr>
                <w:rStyle w:val="CourierNew"/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/>
          </w:tcPr>
          <w:p w:rsidR="00C46C3D" w:rsidRPr="00A63C5C" w:rsidRDefault="00C46C3D" w:rsidP="009E62B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63C5C" w:rsidRDefault="00A63C5C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2D1A38" w:rsidRDefault="002D1A38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6</w:t>
      </w:r>
    </w:p>
    <w:p w:rsidR="00C46C3D" w:rsidRPr="00C46C3D" w:rsidRDefault="00C46C3D" w:rsidP="00C46C3D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8B0043" w:rsidRPr="00C46C3D" w:rsidRDefault="00C46C3D" w:rsidP="00C46C3D">
      <w:pPr>
        <w:autoSpaceDE w:val="0"/>
        <w:autoSpaceDN w:val="0"/>
        <w:adjustRightInd w:val="0"/>
        <w:ind w:firstLine="567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Ресурсное обеспечение и прогнозная (справочная) оценка расходов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федерального бюджета, областного бюджета,</w:t>
      </w: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местного бюджета и внебюджетных источников на</w:t>
      </w:r>
    </w:p>
    <w:p w:rsidR="00C46C3D" w:rsidRDefault="00C46C3D" w:rsidP="002475EC">
      <w:pPr>
        <w:autoSpaceDE w:val="0"/>
        <w:autoSpaceDN w:val="0"/>
        <w:adjustRightInd w:val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46C3D">
        <w:rPr>
          <w:rStyle w:val="CourierNew"/>
          <w:rFonts w:ascii="Times New Roman" w:hAnsi="Times New Roman" w:cs="Times New Roman"/>
          <w:bCs w:val="0"/>
          <w:sz w:val="26"/>
          <w:szCs w:val="26"/>
        </w:rPr>
        <w:t>реализацию целей муниципальной программы</w:t>
      </w:r>
    </w:p>
    <w:p w:rsidR="00C46C3D" w:rsidRPr="00573D0B" w:rsidRDefault="00C46C3D" w:rsidP="00C46C3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C46C3D" w:rsidRPr="00573D0B" w:rsidTr="00C46C3D">
        <w:trPr>
          <w:trHeight w:hRule="exact" w:val="61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Наименование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подпрограммы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программы,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основного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ресурсного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 ( руб.), годы</w:t>
            </w:r>
          </w:p>
        </w:tc>
      </w:tr>
      <w:tr w:rsidR="00C46C3D" w:rsidRPr="00573D0B" w:rsidTr="00C46C3D">
        <w:trPr>
          <w:trHeight w:hRule="exact" w:val="140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очередной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первый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второй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год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плано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вого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3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6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</w:t>
            </w:r>
          </w:p>
          <w:p w:rsidR="00C46C3D" w:rsidRPr="00573D0B" w:rsidRDefault="00C46C3D" w:rsidP="002475EC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25533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Pr="00573D0B">
              <w:rPr>
                <w:rStyle w:val="20"/>
                <w:b w:val="0"/>
                <w:sz w:val="16"/>
                <w:szCs w:val="16"/>
              </w:rPr>
      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 годы»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A25B12" w:rsidP="0054419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2475EC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90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12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E26916" w:rsidP="00573D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муниципального образования «Железногорский район» Железногорского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573D0B" w:rsidP="00A25B1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30,0</w:t>
            </w: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 источники</w:t>
            </w:r>
            <w:hyperlink w:anchor="bookmark11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6"/>
                  <w:szCs w:val="16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2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2475EC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1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федеральный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46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областной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32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C46C3D">
        <w:trPr>
          <w:trHeight w:hRule="exact" w:val="1598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 xml:space="preserve">муниципального 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573D0B" w:rsidTr="00573D0B">
        <w:trPr>
          <w:trHeight w:hRule="exact" w:val="679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внебюджетные</w:t>
            </w:r>
          </w:p>
          <w:p w:rsidR="00C46C3D" w:rsidRPr="00573D0B" w:rsidRDefault="00C46C3D" w:rsidP="00C46C3D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6"/>
                <w:szCs w:val="16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C3D" w:rsidRPr="00573D0B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6C3D" w:rsidRPr="00A63C5C" w:rsidTr="00C46C3D">
        <w:trPr>
          <w:trHeight w:hRule="exact" w:val="2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3D" w:rsidRPr="00A63C5C" w:rsidRDefault="00C46C3D" w:rsidP="00C4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  <w:bookmarkStart w:id="1" w:name="bookmark11"/>
    </w:p>
    <w:p w:rsidR="00C46C3D" w:rsidRDefault="00C46C3D" w:rsidP="006231C4">
      <w:pPr>
        <w:autoSpaceDE w:val="0"/>
        <w:autoSpaceDN w:val="0"/>
        <w:adjustRightInd w:val="0"/>
        <w:ind w:firstLine="567"/>
        <w:jc w:val="both"/>
        <w:rPr>
          <w:rStyle w:val="CourierNew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8B0043" w:rsidRPr="00C46C3D" w:rsidRDefault="00C46C3D" w:rsidP="00623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46C3D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Здесь и далее в таблице внебюджетные источники - средства предприятий и организации независимо от их организационно-правовой формы и формы собственности; прочие источники.</w:t>
      </w:r>
      <w:bookmarkEnd w:id="1"/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2475EC" w:rsidRDefault="002475E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A63C5C" w:rsidRDefault="00A63C5C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586CF6" w:rsidRDefault="00C74D55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  <w:r w:rsidRPr="00C74D55">
        <w:rPr>
          <w:rFonts w:ascii="Times New Roman" w:hAnsi="Times New Roman" w:cs="Times New Roman"/>
          <w:spacing w:val="-1"/>
          <w:sz w:val="18"/>
          <w:szCs w:val="18"/>
        </w:rPr>
        <w:t>Таблица 14</w:t>
      </w:r>
    </w:p>
    <w:p w:rsidR="00C46C3D" w:rsidRDefault="00C46C3D" w:rsidP="00C74D55">
      <w:pPr>
        <w:jc w:val="right"/>
        <w:rPr>
          <w:rFonts w:ascii="Times New Roman" w:hAnsi="Times New Roman" w:cs="Times New Roman"/>
          <w:spacing w:val="-1"/>
          <w:sz w:val="18"/>
          <w:szCs w:val="18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Информация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 xml:space="preserve">о расходах федерального бюджета, областного бюджета, </w:t>
      </w:r>
    </w:p>
    <w:p w:rsidR="00C74D55" w:rsidRDefault="00C74D55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sz w:val="26"/>
          <w:szCs w:val="26"/>
        </w:rPr>
      </w:pP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t>местного бюджета</w:t>
      </w:r>
      <w:r w:rsidRPr="00C74D55">
        <w:rPr>
          <w:rStyle w:val="CourierNew"/>
          <w:rFonts w:ascii="Times New Roman" w:hAnsi="Times New Roman" w:cs="Times New Roman"/>
          <w:bCs w:val="0"/>
          <w:sz w:val="26"/>
          <w:szCs w:val="26"/>
        </w:rPr>
        <w:br/>
        <w:t>и внебюджетных источников на реализацию целей муниципальной программы</w:t>
      </w:r>
    </w:p>
    <w:p w:rsidR="002475EC" w:rsidRPr="00573D0B" w:rsidRDefault="002475EC" w:rsidP="00C74D55">
      <w:pPr>
        <w:pStyle w:val="af"/>
        <w:shd w:val="clear" w:color="auto" w:fill="auto"/>
        <w:spacing w:after="0"/>
        <w:ind w:left="380" w:right="504" w:firstLine="0"/>
        <w:jc w:val="center"/>
        <w:rPr>
          <w:sz w:val="26"/>
          <w:szCs w:val="26"/>
        </w:rPr>
      </w:pPr>
    </w:p>
    <w:tbl>
      <w:tblPr>
        <w:tblW w:w="9653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C74D55" w:rsidRPr="00573D0B" w:rsidTr="00544192">
        <w:trPr>
          <w:trHeight w:hRule="exact" w:val="2510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подпрограммы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муниципальной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программы,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основного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ресурсного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Оценка</w:t>
            </w:r>
          </w:p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расходов</w:t>
            </w:r>
          </w:p>
          <w:p w:rsidR="00C74D55" w:rsidRPr="00573D0B" w:rsidRDefault="00B35EC8" w:rsidP="00C74D55">
            <w:pPr>
              <w:pStyle w:val="af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C74D55"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573D0B">
                <w:rPr>
                  <w:rStyle w:val="CourierNew"/>
                  <w:rFonts w:ascii="Times New Roman" w:hAnsi="Times New Roman" w:cs="Times New Roman"/>
                  <w:b w:val="0"/>
                  <w:sz w:val="18"/>
                  <w:szCs w:val="18"/>
                </w:rPr>
                <w:t xml:space="preserve"> </w:t>
              </w:r>
              <w:r w:rsidRPr="00573D0B">
                <w:rPr>
                  <w:rStyle w:val="CourierNew3"/>
                  <w:rFonts w:ascii="Times New Roman" w:hAnsi="Times New Roman" w:cs="Times New Roman"/>
                  <w:b w:val="0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C74D55" w:rsidRPr="00573D0B" w:rsidTr="00544192">
        <w:trPr>
          <w:trHeight w:hRule="exact" w:val="235"/>
          <w:jc w:val="center"/>
        </w:trPr>
        <w:tc>
          <w:tcPr>
            <w:tcW w:w="2078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07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94" w:type="dxa"/>
            <w:shd w:val="clear" w:color="auto" w:fill="FFFFFF"/>
          </w:tcPr>
          <w:p w:rsidR="00C74D55" w:rsidRPr="00573D0B" w:rsidRDefault="00C74D55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Муниципальная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left="80"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6"/>
                <w:szCs w:val="16"/>
              </w:rPr>
              <w:t>Муниципальная программа</w:t>
            </w:r>
            <w:r w:rsidRPr="00573D0B">
              <w:rPr>
                <w:spacing w:val="-2"/>
                <w:sz w:val="16"/>
                <w:szCs w:val="16"/>
              </w:rPr>
              <w:t>«Защита населения и территории от чрезвычайных ситуаций, обеспечения пожарной безопасности и безопасности людей на водных объектах Железногорского района Курской области на 2015-2020</w:t>
            </w: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542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A25B12" w:rsidP="00E269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,0тыс. руб.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A25B12" w:rsidP="00C74D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544192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E26916"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 тыс. руб.</w:t>
            </w:r>
          </w:p>
        </w:tc>
      </w:tr>
      <w:tr w:rsidR="00544192" w:rsidRPr="00573D0B" w:rsidTr="00B11E0C">
        <w:trPr>
          <w:trHeight w:hRule="exact" w:val="148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Подпрограмма 1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2475EC" w:rsidP="002475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</w:tcPr>
          <w:p w:rsidR="00544192" w:rsidRPr="00573D0B" w:rsidRDefault="002475EC" w:rsidP="00C46C3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73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544192" w:rsidRPr="00573D0B" w:rsidTr="00544192">
        <w:trPr>
          <w:trHeight w:hRule="exact" w:val="413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408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69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4192" w:rsidRPr="00573D0B" w:rsidTr="00544192">
        <w:trPr>
          <w:trHeight w:hRule="exact" w:val="811"/>
          <w:jc w:val="center"/>
        </w:trPr>
        <w:tc>
          <w:tcPr>
            <w:tcW w:w="2078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FFFFFF"/>
          </w:tcPr>
          <w:p w:rsidR="00544192" w:rsidRPr="00573D0B" w:rsidRDefault="00544192" w:rsidP="00C74D55">
            <w:pPr>
              <w:pStyle w:val="af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внебюджетные</w:t>
            </w:r>
          </w:p>
          <w:p w:rsidR="00544192" w:rsidRPr="00573D0B" w:rsidRDefault="00544192" w:rsidP="00C74D55">
            <w:pPr>
              <w:pStyle w:val="af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573D0B">
              <w:rPr>
                <w:rStyle w:val="CourierNew"/>
                <w:rFonts w:ascii="Times New Roman" w:hAnsi="Times New Roman" w:cs="Times New Roman"/>
                <w:b w:val="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FFFFFF"/>
          </w:tcPr>
          <w:p w:rsidR="00544192" w:rsidRPr="00573D0B" w:rsidRDefault="00544192" w:rsidP="00C74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586CF6" w:rsidRDefault="00586CF6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B12343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6"/>
          <w:szCs w:val="26"/>
        </w:rPr>
      </w:pPr>
    </w:p>
    <w:p w:rsidR="00C74D55" w:rsidRPr="00C74D55" w:rsidRDefault="00C74D55" w:rsidP="00C74D55">
      <w:pPr>
        <w:pStyle w:val="af"/>
        <w:shd w:val="clear" w:color="auto" w:fill="auto"/>
        <w:spacing w:after="0"/>
        <w:ind w:left="20" w:firstLine="480"/>
        <w:rPr>
          <w:sz w:val="20"/>
          <w:szCs w:val="20"/>
        </w:rPr>
      </w:pPr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&lt;1&gt; В соответствии с муниципальной программой.</w:t>
      </w:r>
    </w:p>
    <w:p w:rsidR="00C74D55" w:rsidRPr="00C74D55" w:rsidRDefault="00C74D55" w:rsidP="00C74D55">
      <w:pPr>
        <w:pStyle w:val="af"/>
        <w:shd w:val="clear" w:color="auto" w:fill="auto"/>
        <w:spacing w:after="0"/>
        <w:ind w:left="20" w:right="520" w:firstLine="480"/>
        <w:rPr>
          <w:sz w:val="20"/>
          <w:szCs w:val="20"/>
        </w:rPr>
      </w:pPr>
      <w:bookmarkStart w:id="2" w:name="bookmark32"/>
      <w:bookmarkStart w:id="3" w:name="bookmark33"/>
      <w:r w:rsidRPr="00C74D55">
        <w:rPr>
          <w:rStyle w:val="CourierNew"/>
          <w:rFonts w:ascii="Times New Roman" w:hAnsi="Times New Roman" w:cs="Times New Roman"/>
          <w:b w:val="0"/>
          <w:bCs w:val="0"/>
          <w:sz w:val="20"/>
          <w:szCs w:val="20"/>
        </w:rPr>
        <w:t>&lt;2&gt; Кассовые расходы федерального бюджета, областного бюджета, местного бюджета, бюджетов поселений Железногорского  района Курской области и фактические расходы внебюджетных источников.</w:t>
      </w:r>
      <w:bookmarkEnd w:id="2"/>
      <w:bookmarkEnd w:id="3"/>
    </w:p>
    <w:p w:rsidR="00B12343" w:rsidRPr="00C74D55" w:rsidRDefault="00B12343" w:rsidP="00A90BDA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567"/>
        <w:rPr>
          <w:b/>
          <w:sz w:val="20"/>
          <w:szCs w:val="20"/>
        </w:rPr>
      </w:pPr>
    </w:p>
    <w:p w:rsidR="00B12343" w:rsidRPr="004D3D28" w:rsidRDefault="00B12343" w:rsidP="00C74D55">
      <w:pPr>
        <w:pStyle w:val="22"/>
        <w:shd w:val="clear" w:color="auto" w:fill="auto"/>
        <w:tabs>
          <w:tab w:val="left" w:pos="0"/>
          <w:tab w:val="left" w:pos="6739"/>
        </w:tabs>
        <w:spacing w:before="0" w:line="240" w:lineRule="auto"/>
        <w:ind w:firstLine="0"/>
        <w:rPr>
          <w:b/>
          <w:sz w:val="26"/>
          <w:szCs w:val="26"/>
        </w:rPr>
      </w:pPr>
    </w:p>
    <w:sectPr w:rsidR="00B12343" w:rsidRPr="004D3D28" w:rsidSect="00421435">
      <w:pgSz w:w="11900" w:h="16840"/>
      <w:pgMar w:top="426" w:right="815" w:bottom="709" w:left="155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2E" w:rsidRDefault="00B93D2E" w:rsidP="00253333">
      <w:r>
        <w:separator/>
      </w:r>
    </w:p>
  </w:endnote>
  <w:endnote w:type="continuationSeparator" w:id="1">
    <w:p w:rsidR="00B93D2E" w:rsidRDefault="00B93D2E" w:rsidP="0025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2E" w:rsidRDefault="00B93D2E"/>
  </w:footnote>
  <w:footnote w:type="continuationSeparator" w:id="1">
    <w:p w:rsidR="00B93D2E" w:rsidRDefault="00B93D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19"/>
    <w:multiLevelType w:val="hybridMultilevel"/>
    <w:tmpl w:val="5F022B24"/>
    <w:lvl w:ilvl="0" w:tplc="3B60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BFC"/>
    <w:multiLevelType w:val="hybridMultilevel"/>
    <w:tmpl w:val="C8F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1FF"/>
    <w:multiLevelType w:val="multilevel"/>
    <w:tmpl w:val="031E0A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50195"/>
    <w:multiLevelType w:val="multilevel"/>
    <w:tmpl w:val="4280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843818"/>
    <w:multiLevelType w:val="multilevel"/>
    <w:tmpl w:val="6FAC9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B07C9"/>
    <w:multiLevelType w:val="hybridMultilevel"/>
    <w:tmpl w:val="01DA7138"/>
    <w:lvl w:ilvl="0" w:tplc="ACC6A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F0FCC"/>
    <w:multiLevelType w:val="multilevel"/>
    <w:tmpl w:val="86AAA6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4174B"/>
    <w:multiLevelType w:val="multilevel"/>
    <w:tmpl w:val="9C54A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52C63"/>
    <w:multiLevelType w:val="multilevel"/>
    <w:tmpl w:val="F008EF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3333"/>
    <w:rsid w:val="00005F80"/>
    <w:rsid w:val="00020D6F"/>
    <w:rsid w:val="00026746"/>
    <w:rsid w:val="00040976"/>
    <w:rsid w:val="00043525"/>
    <w:rsid w:val="0005558E"/>
    <w:rsid w:val="00067B62"/>
    <w:rsid w:val="000827D1"/>
    <w:rsid w:val="00084B01"/>
    <w:rsid w:val="000970C0"/>
    <w:rsid w:val="000B74DE"/>
    <w:rsid w:val="000C4D27"/>
    <w:rsid w:val="001355CC"/>
    <w:rsid w:val="00153C94"/>
    <w:rsid w:val="001564D0"/>
    <w:rsid w:val="001723B5"/>
    <w:rsid w:val="0019511B"/>
    <w:rsid w:val="001B7914"/>
    <w:rsid w:val="001D5CA3"/>
    <w:rsid w:val="002110F8"/>
    <w:rsid w:val="00224CDD"/>
    <w:rsid w:val="002266DC"/>
    <w:rsid w:val="00233014"/>
    <w:rsid w:val="002475EC"/>
    <w:rsid w:val="00253333"/>
    <w:rsid w:val="00286E58"/>
    <w:rsid w:val="002C30C6"/>
    <w:rsid w:val="002C684C"/>
    <w:rsid w:val="002D04D4"/>
    <w:rsid w:val="002D1A38"/>
    <w:rsid w:val="002D1F2E"/>
    <w:rsid w:val="002D5C37"/>
    <w:rsid w:val="002F337A"/>
    <w:rsid w:val="00317A27"/>
    <w:rsid w:val="0033050F"/>
    <w:rsid w:val="003660A4"/>
    <w:rsid w:val="00370B54"/>
    <w:rsid w:val="003716F6"/>
    <w:rsid w:val="00376D2C"/>
    <w:rsid w:val="00382CE5"/>
    <w:rsid w:val="003922A9"/>
    <w:rsid w:val="00393597"/>
    <w:rsid w:val="003B5CB8"/>
    <w:rsid w:val="003F0E36"/>
    <w:rsid w:val="003F3842"/>
    <w:rsid w:val="003F667A"/>
    <w:rsid w:val="00400C1C"/>
    <w:rsid w:val="00421435"/>
    <w:rsid w:val="004258A8"/>
    <w:rsid w:val="004352E2"/>
    <w:rsid w:val="004371EF"/>
    <w:rsid w:val="004521FE"/>
    <w:rsid w:val="004A727C"/>
    <w:rsid w:val="004B3A13"/>
    <w:rsid w:val="004C38AB"/>
    <w:rsid w:val="004D3D28"/>
    <w:rsid w:val="004E28A1"/>
    <w:rsid w:val="004E407A"/>
    <w:rsid w:val="00525533"/>
    <w:rsid w:val="00544192"/>
    <w:rsid w:val="00573D0B"/>
    <w:rsid w:val="00586CF6"/>
    <w:rsid w:val="005A055E"/>
    <w:rsid w:val="005A79B4"/>
    <w:rsid w:val="005B59F1"/>
    <w:rsid w:val="005C17AB"/>
    <w:rsid w:val="005C76F8"/>
    <w:rsid w:val="005D3045"/>
    <w:rsid w:val="005D6510"/>
    <w:rsid w:val="006231C4"/>
    <w:rsid w:val="00637F9B"/>
    <w:rsid w:val="00651D2F"/>
    <w:rsid w:val="00651D3E"/>
    <w:rsid w:val="00665011"/>
    <w:rsid w:val="00670324"/>
    <w:rsid w:val="00684C36"/>
    <w:rsid w:val="006E773E"/>
    <w:rsid w:val="00711905"/>
    <w:rsid w:val="00713992"/>
    <w:rsid w:val="007353B5"/>
    <w:rsid w:val="0073671A"/>
    <w:rsid w:val="00744B50"/>
    <w:rsid w:val="007455C0"/>
    <w:rsid w:val="0075462A"/>
    <w:rsid w:val="0077711B"/>
    <w:rsid w:val="007A2BA9"/>
    <w:rsid w:val="007A5656"/>
    <w:rsid w:val="007B1A67"/>
    <w:rsid w:val="007B50CB"/>
    <w:rsid w:val="007F70B0"/>
    <w:rsid w:val="008057BD"/>
    <w:rsid w:val="00816F13"/>
    <w:rsid w:val="008670C3"/>
    <w:rsid w:val="00867116"/>
    <w:rsid w:val="00867F01"/>
    <w:rsid w:val="00871CB0"/>
    <w:rsid w:val="00873D41"/>
    <w:rsid w:val="0089120A"/>
    <w:rsid w:val="00895784"/>
    <w:rsid w:val="00895CFA"/>
    <w:rsid w:val="008B0043"/>
    <w:rsid w:val="008C3FA0"/>
    <w:rsid w:val="008C6790"/>
    <w:rsid w:val="008D4A83"/>
    <w:rsid w:val="00925ED9"/>
    <w:rsid w:val="00940590"/>
    <w:rsid w:val="0094254F"/>
    <w:rsid w:val="00942842"/>
    <w:rsid w:val="009460FE"/>
    <w:rsid w:val="009C0C30"/>
    <w:rsid w:val="009C2649"/>
    <w:rsid w:val="009C60D0"/>
    <w:rsid w:val="009D2770"/>
    <w:rsid w:val="009E24A0"/>
    <w:rsid w:val="009E5D11"/>
    <w:rsid w:val="009E64F1"/>
    <w:rsid w:val="009E6E64"/>
    <w:rsid w:val="00A20125"/>
    <w:rsid w:val="00A25B12"/>
    <w:rsid w:val="00A3036D"/>
    <w:rsid w:val="00A63C5C"/>
    <w:rsid w:val="00A85162"/>
    <w:rsid w:val="00A90BDA"/>
    <w:rsid w:val="00A9304B"/>
    <w:rsid w:val="00AB7480"/>
    <w:rsid w:val="00AB780A"/>
    <w:rsid w:val="00AD6EA7"/>
    <w:rsid w:val="00AE5D0D"/>
    <w:rsid w:val="00AF20A4"/>
    <w:rsid w:val="00B11E0C"/>
    <w:rsid w:val="00B12343"/>
    <w:rsid w:val="00B35EC8"/>
    <w:rsid w:val="00B5315A"/>
    <w:rsid w:val="00B7649A"/>
    <w:rsid w:val="00B83DAD"/>
    <w:rsid w:val="00B93D2E"/>
    <w:rsid w:val="00BB174C"/>
    <w:rsid w:val="00BF2C4E"/>
    <w:rsid w:val="00C0010A"/>
    <w:rsid w:val="00C05905"/>
    <w:rsid w:val="00C1175C"/>
    <w:rsid w:val="00C46C3D"/>
    <w:rsid w:val="00C74D55"/>
    <w:rsid w:val="00C96D39"/>
    <w:rsid w:val="00CA00D2"/>
    <w:rsid w:val="00CA44B0"/>
    <w:rsid w:val="00CB6F24"/>
    <w:rsid w:val="00CD134C"/>
    <w:rsid w:val="00CD55F0"/>
    <w:rsid w:val="00D06776"/>
    <w:rsid w:val="00D2299F"/>
    <w:rsid w:val="00D31AB2"/>
    <w:rsid w:val="00D328E0"/>
    <w:rsid w:val="00D40943"/>
    <w:rsid w:val="00D47F00"/>
    <w:rsid w:val="00D95AFE"/>
    <w:rsid w:val="00DA1D7D"/>
    <w:rsid w:val="00DB1DA8"/>
    <w:rsid w:val="00DC2870"/>
    <w:rsid w:val="00DC7063"/>
    <w:rsid w:val="00DC72DD"/>
    <w:rsid w:val="00DD3083"/>
    <w:rsid w:val="00DF3D3A"/>
    <w:rsid w:val="00E004C7"/>
    <w:rsid w:val="00E05634"/>
    <w:rsid w:val="00E21369"/>
    <w:rsid w:val="00E23AA7"/>
    <w:rsid w:val="00E26916"/>
    <w:rsid w:val="00E34243"/>
    <w:rsid w:val="00E355A5"/>
    <w:rsid w:val="00E4160C"/>
    <w:rsid w:val="00E42A93"/>
    <w:rsid w:val="00E47013"/>
    <w:rsid w:val="00E52114"/>
    <w:rsid w:val="00E9548D"/>
    <w:rsid w:val="00ED4179"/>
    <w:rsid w:val="00F440EB"/>
    <w:rsid w:val="00F44B4F"/>
    <w:rsid w:val="00F744D3"/>
    <w:rsid w:val="00F844C6"/>
    <w:rsid w:val="00FC2563"/>
    <w:rsid w:val="00FD1FEB"/>
    <w:rsid w:val="00FE2942"/>
    <w:rsid w:val="00F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333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C6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33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5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253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sid w:val="00253333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25333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8pt">
    <w:name w:val="Основной текст (2) + 8 pt;Полужирный;Курсив"/>
    <w:basedOn w:val="21"/>
    <w:rsid w:val="00253333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5333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sid w:val="00253333"/>
    <w:rPr>
      <w:color w:val="000000"/>
      <w:w w:val="100"/>
      <w:position w:val="0"/>
    </w:rPr>
  </w:style>
  <w:style w:type="character" w:customStyle="1" w:styleId="31">
    <w:name w:val="Основной текст (3) + Не полужирный"/>
    <w:basedOn w:val="3"/>
    <w:rsid w:val="0025333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5333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253333"/>
    <w:pPr>
      <w:shd w:val="clear" w:color="auto" w:fill="FFFFFF"/>
      <w:spacing w:before="300" w:line="370" w:lineRule="exact"/>
      <w:ind w:hanging="4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253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4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C3FA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a">
    <w:name w:val="Table Grid"/>
    <w:basedOn w:val="a1"/>
    <w:uiPriority w:val="59"/>
    <w:rsid w:val="00286E5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C0C0C" w:themeColor="text1"/>
        <w:left w:val="single" w:sz="4" w:space="0" w:color="0C0C0C" w:themeColor="text1"/>
        <w:bottom w:val="single" w:sz="4" w:space="0" w:color="0C0C0C" w:themeColor="text1"/>
        <w:right w:val="single" w:sz="4" w:space="0" w:color="0C0C0C" w:themeColor="text1"/>
        <w:insideH w:val="single" w:sz="4" w:space="0" w:color="0C0C0C" w:themeColor="text1"/>
        <w:insideV w:val="single" w:sz="4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FD1FEB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CF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8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CF6"/>
    <w:rPr>
      <w:color w:val="000000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74D55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f">
    <w:name w:val="Body Text"/>
    <w:basedOn w:val="a"/>
    <w:link w:val="af0"/>
    <w:uiPriority w:val="99"/>
    <w:rsid w:val="00C74D55"/>
    <w:pPr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bidi="ar-SA"/>
    </w:rPr>
  </w:style>
  <w:style w:type="character" w:customStyle="1" w:styleId="af0">
    <w:name w:val="Основной текст Знак"/>
    <w:basedOn w:val="a0"/>
    <w:link w:val="af"/>
    <w:uiPriority w:val="99"/>
    <w:rsid w:val="00C74D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bidi="ar-SA"/>
    </w:rPr>
  </w:style>
  <w:style w:type="paragraph" w:customStyle="1" w:styleId="5">
    <w:name w:val="Основной текст (5)"/>
    <w:basedOn w:val="a"/>
    <w:link w:val="CourierNew"/>
    <w:uiPriority w:val="99"/>
    <w:rsid w:val="00C74D55"/>
    <w:pPr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color w:val="auto"/>
      <w:spacing w:val="3"/>
      <w:sz w:val="17"/>
      <w:szCs w:val="17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C74D55"/>
    <w:rPr>
      <w:b/>
      <w:bCs/>
      <w:u w:val="none"/>
    </w:rPr>
  </w:style>
  <w:style w:type="character" w:customStyle="1" w:styleId="20">
    <w:name w:val="Заголовок 2 Знак"/>
    <w:basedOn w:val="a0"/>
    <w:link w:val="2"/>
    <w:uiPriority w:val="9"/>
    <w:rsid w:val="009C6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255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C0C0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558E93E-4F29-4837-84A3-9B7FAA7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Маринченко</cp:lastModifiedBy>
  <cp:revision>30</cp:revision>
  <cp:lastPrinted>2017-02-08T08:45:00Z</cp:lastPrinted>
  <dcterms:created xsi:type="dcterms:W3CDTF">2016-11-30T08:08:00Z</dcterms:created>
  <dcterms:modified xsi:type="dcterms:W3CDTF">2017-02-08T08:46:00Z</dcterms:modified>
</cp:coreProperties>
</file>